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Ansi="宋体" w:cs="宋体"/>
          <w:sz w:val="28"/>
        </w:rPr>
      </w:pPr>
      <w:r>
        <w:rPr>
          <w:rFonts w:hAnsi="宋体" w:cs="宋体"/>
          <w:sz w:val="28"/>
        </w:rPr>
      </w:r>
      <w:r/>
    </w:p>
    <w:p>
      <w:pPr>
        <w:spacing w:line="360" w:lineRule="auto"/>
        <w:rPr>
          <w:rFonts w:hAnsi="宋体" w:cs="宋体"/>
          <w:sz w:val="28"/>
        </w:rPr>
      </w:pPr>
      <w:r>
        <w:rPr>
          <w:rFonts w:hAnsi="宋体" w:cs="宋体"/>
          <w:sz w:val="28"/>
        </w:rPr>
      </w:r>
      <w:r/>
    </w:p>
    <w:p>
      <w:pPr>
        <w:spacing w:line="360" w:lineRule="auto"/>
        <w:rPr>
          <w:rFonts w:hAnsi="宋体" w:cs="宋体"/>
          <w:sz w:val="28"/>
        </w:rPr>
      </w:pPr>
      <w:r>
        <w:rPr>
          <w:rFonts w:hAnsi="宋体" w:cs="宋体"/>
          <w:sz w:val="28"/>
        </w:rPr>
      </w:r>
      <w:r/>
    </w:p>
    <w:p>
      <w:pPr>
        <w:jc w:val="center"/>
        <w:spacing w:before="75" w:after="75" w:line="360" w:lineRule="auto"/>
        <w:widowControl/>
        <w:rPr>
          <w:rFonts w:hAnsi="宋体" w:cs="宋体"/>
          <w:b/>
          <w:sz w:val="72"/>
          <w:szCs w:val="72"/>
        </w:rPr>
      </w:pPr>
      <w:r>
        <w:rPr>
          <w:rFonts w:hint="eastAsia" w:hAnsi="宋体" w:cs="宋体"/>
          <w:b/>
          <w:sz w:val="72"/>
          <w:szCs w:val="72"/>
        </w:rPr>
        <w:t xml:space="preserve">苏州市吴江区政府采购</w:t>
      </w:r>
      <w:r/>
    </w:p>
    <w:p>
      <w:pPr>
        <w:jc w:val="center"/>
        <w:spacing w:before="75" w:after="75" w:line="360" w:lineRule="auto"/>
        <w:widowControl/>
        <w:rPr>
          <w:rFonts w:hAnsi="宋体" w:cs="宋体"/>
          <w:b/>
          <w:sz w:val="72"/>
          <w:szCs w:val="72"/>
        </w:rPr>
      </w:pPr>
      <w:r>
        <w:rPr>
          <w:rFonts w:hint="eastAsia" w:hAnsi="宋体" w:cs="宋体"/>
          <w:b/>
          <w:sz w:val="72"/>
          <w:szCs w:val="72"/>
        </w:rPr>
        <w:t xml:space="preserve">服务类公开招标项目</w:t>
      </w:r>
      <w:r/>
    </w:p>
    <w:p>
      <w:pPr>
        <w:spacing w:before="75" w:after="75" w:line="360" w:lineRule="auto"/>
        <w:widowControl/>
        <w:rPr>
          <w:rFonts w:hAnsi="宋体" w:cs="宋体"/>
          <w:b/>
          <w:sz w:val="72"/>
          <w:szCs w:val="72"/>
        </w:rPr>
      </w:pPr>
      <w:r>
        <w:rPr>
          <w:rFonts w:hAnsi="宋体" w:cs="宋体"/>
          <w:b/>
          <w:sz w:val="72"/>
          <w:szCs w:val="72"/>
        </w:rPr>
      </w:r>
      <w:r/>
    </w:p>
    <w:p>
      <w:pPr>
        <w:jc w:val="center"/>
        <w:spacing w:line="360" w:lineRule="auto"/>
        <w:rPr>
          <w:rFonts w:hAnsi="宋体" w:cs="宋体"/>
          <w:sz w:val="28"/>
        </w:rPr>
      </w:pPr>
      <w:r>
        <w:rPr>
          <w:rFonts w:hAnsi="宋体" w:cs="宋体"/>
          <w:sz w:val="28"/>
        </w:rPr>
      </w:r>
      <w:r/>
    </w:p>
    <w:p>
      <w:pPr>
        <w:ind w:firstLine="1343"/>
        <w:jc w:val="left"/>
        <w:spacing w:line="360" w:lineRule="auto"/>
        <w:rPr>
          <w:rFonts w:hAnsi="宋体" w:cs="宋体"/>
          <w:b/>
          <w:sz w:val="30"/>
          <w:szCs w:val="30"/>
        </w:rPr>
      </w:pPr>
      <w:r>
        <w:rPr>
          <w:rFonts w:hint="eastAsia" w:hAnsi="宋体" w:cs="宋体"/>
          <w:b/>
          <w:sz w:val="30"/>
          <w:szCs w:val="30"/>
        </w:rPr>
        <w:t xml:space="preserve">招标编号：</w:t>
      </w:r>
      <w:r>
        <w:rPr>
          <w:rFonts w:hAnsi="宋体" w:cs="宋体"/>
          <w:b/>
          <w:sz w:val="30"/>
          <w:szCs w:val="30"/>
        </w:rPr>
        <w:t xml:space="preserve">JSZC-320509-SZCF-G2026-0001</w:t>
      </w:r>
      <w:r/>
    </w:p>
    <w:p>
      <w:pPr>
        <w:ind w:left="2679" w:hanging="1343"/>
        <w:jc w:val="left"/>
        <w:spacing w:line="360" w:lineRule="auto"/>
        <w:rPr>
          <w:rFonts w:hAnsi="宋体" w:cs="宋体"/>
          <w:b/>
          <w:sz w:val="30"/>
          <w:szCs w:val="30"/>
        </w:rPr>
      </w:pPr>
      <w:r>
        <w:rPr>
          <w:rFonts w:hint="eastAsia" w:hAnsi="宋体" w:cs="宋体"/>
          <w:b/>
          <w:sz w:val="30"/>
          <w:szCs w:val="30"/>
        </w:rPr>
        <w:t xml:space="preserve">项目名称：</w:t>
      </w:r>
      <w:bookmarkStart w:id="0" w:name="OLE_LINK5"/>
      <w:r>
        <w:rPr>
          <w:rFonts w:hint="eastAsia" w:hAnsi="宋体" w:cs="宋体"/>
          <w:b/>
          <w:sz w:val="30"/>
          <w:szCs w:val="30"/>
        </w:rPr>
        <w:t xml:space="preserve">苏州市吴江经开区产业园区基础设施工程（二期）</w:t>
      </w:r>
      <w:bookmarkStart w:id="1" w:name="OLE_LINK10"/>
      <w:r/>
      <w:bookmarkStart w:id="2" w:name="OLE_LINK11"/>
      <w:r>
        <w:rPr>
          <w:rFonts w:hint="eastAsia" w:hAnsi="宋体" w:cs="宋体"/>
          <w:b/>
          <w:sz w:val="30"/>
          <w:szCs w:val="30"/>
        </w:rPr>
        <w:t xml:space="preserve">施工材料检测服务</w:t>
      </w:r>
      <w:bookmarkEnd w:id="0"/>
      <w:r/>
      <w:bookmarkEnd w:id="1"/>
      <w:r/>
      <w:bookmarkEnd w:id="2"/>
      <w:r/>
      <w:r/>
    </w:p>
    <w:p>
      <w:pPr>
        <w:ind w:firstLine="1343"/>
        <w:jc w:val="left"/>
        <w:spacing w:line="360" w:lineRule="auto"/>
        <w:rPr>
          <w:rFonts w:hAnsi="宋体" w:cs="宋体"/>
          <w:b/>
          <w:sz w:val="30"/>
          <w:szCs w:val="30"/>
        </w:rPr>
      </w:pPr>
      <w:r>
        <w:rPr>
          <w:rFonts w:hint="eastAsia" w:hAnsi="宋体" w:cs="宋体"/>
          <w:b/>
          <w:sz w:val="30"/>
          <w:szCs w:val="30"/>
        </w:rPr>
        <w:t xml:space="preserve">采购单位：吴江经济技术开发区建设局</w:t>
      </w:r>
      <w:r/>
    </w:p>
    <w:p>
      <w:pPr>
        <w:ind w:firstLine="1343"/>
        <w:jc w:val="left"/>
        <w:spacing w:line="360" w:lineRule="auto"/>
        <w:rPr>
          <w:rFonts w:hAnsi="宋体" w:cs="宋体"/>
          <w:b/>
          <w:sz w:val="30"/>
          <w:szCs w:val="30"/>
        </w:rPr>
      </w:pPr>
      <w:r>
        <w:rPr>
          <w:rFonts w:hint="eastAsia" w:hAnsi="宋体" w:cs="宋体"/>
          <w:b/>
          <w:sz w:val="30"/>
          <w:szCs w:val="30"/>
        </w:rPr>
        <w:t xml:space="preserve">采购类别：服务类</w:t>
      </w:r>
      <w:r/>
    </w:p>
    <w:p>
      <w:pPr>
        <w:spacing w:line="360" w:lineRule="auto"/>
        <w:rPr>
          <w:rFonts w:hAnsi="宋体" w:cs="宋体"/>
          <w:sz w:val="24"/>
          <w:szCs w:val="24"/>
        </w:rPr>
      </w:pPr>
      <w:r>
        <w:rPr>
          <w:rFonts w:hAnsi="宋体" w:cs="宋体"/>
          <w:sz w:val="24"/>
          <w:szCs w:val="24"/>
        </w:rPr>
      </w:r>
      <w:r/>
    </w:p>
    <w:p>
      <w:pPr>
        <w:pStyle w:val="1014"/>
        <w:ind w:left="0" w:firstLine="0"/>
        <w:spacing w:line="360" w:lineRule="auto"/>
        <w:rPr>
          <w:rFonts w:ascii="宋体" w:hAnsi="宋体" w:cs="宋体"/>
          <w:sz w:val="28"/>
        </w:rPr>
      </w:pPr>
      <w:r>
        <w:rPr>
          <w:rFonts w:ascii="宋体" w:hAnsi="宋体" w:cs="宋体"/>
          <w:sz w:val="28"/>
        </w:rPr>
      </w:r>
      <w:r/>
    </w:p>
    <w:p>
      <w:pPr>
        <w:pStyle w:val="1014"/>
        <w:ind w:left="0" w:firstLine="0"/>
        <w:spacing w:line="360" w:lineRule="auto"/>
        <w:rPr>
          <w:rFonts w:ascii="宋体" w:hAnsi="宋体" w:cs="宋体"/>
          <w:sz w:val="28"/>
        </w:rPr>
      </w:pPr>
      <w:r>
        <w:rPr>
          <w:rFonts w:ascii="宋体" w:hAnsi="宋体" w:cs="宋体"/>
          <w:sz w:val="28"/>
        </w:rPr>
      </w:r>
      <w:r/>
    </w:p>
    <w:p>
      <w:pPr>
        <w:pStyle w:val="1014"/>
        <w:ind w:left="0" w:firstLine="0"/>
        <w:spacing w:line="360" w:lineRule="auto"/>
        <w:rPr>
          <w:rFonts w:ascii="宋体" w:hAnsi="宋体" w:cs="宋体"/>
          <w:sz w:val="28"/>
        </w:rPr>
      </w:pPr>
      <w:r>
        <w:rPr>
          <w:rFonts w:ascii="宋体" w:hAnsi="宋体" w:cs="宋体"/>
          <w:sz w:val="28"/>
        </w:rPr>
      </w:r>
      <w:r/>
    </w:p>
    <w:p>
      <w:pPr>
        <w:jc w:val="center"/>
        <w:spacing w:line="360" w:lineRule="auto"/>
        <w:rPr>
          <w:rFonts w:hAnsi="宋体" w:cs="宋体"/>
          <w:b/>
          <w:sz w:val="30"/>
          <w:szCs w:val="30"/>
        </w:rPr>
      </w:pPr>
      <w:r>
        <w:rPr>
          <w:rFonts w:hAnsi="宋体" w:cs="宋体"/>
          <w:b/>
          <w:sz w:val="30"/>
          <w:szCs w:val="30"/>
        </w:rPr>
      </w:r>
      <w:r/>
    </w:p>
    <w:p>
      <w:pPr>
        <w:jc w:val="center"/>
        <w:spacing w:line="360" w:lineRule="auto"/>
        <w:rPr>
          <w:rFonts w:hAnsi="宋体" w:cs="宋体"/>
          <w:b/>
          <w:sz w:val="30"/>
          <w:szCs w:val="30"/>
        </w:rPr>
      </w:pPr>
      <w:r>
        <w:rPr>
          <w:rFonts w:hint="eastAsia" w:hAnsi="宋体" w:cs="宋体"/>
          <w:b/>
          <w:sz w:val="30"/>
          <w:szCs w:val="30"/>
        </w:rPr>
        <w:t xml:space="preserve">苏州常发工程咨询有限公司</w:t>
      </w:r>
      <w:r/>
    </w:p>
    <w:p>
      <w:pPr>
        <w:jc w:val="center"/>
        <w:spacing w:before="75" w:after="75" w:line="360" w:lineRule="auto"/>
        <w:widowControl/>
        <w:rPr>
          <w:rFonts w:hAnsi="宋体" w:cs="宋体"/>
          <w:b/>
          <w:sz w:val="28"/>
          <w:szCs w:val="28"/>
        </w:rPr>
      </w:pPr>
      <w:r>
        <w:rPr>
          <w:rFonts w:hint="eastAsia" w:hAnsi="宋体" w:cs="宋体"/>
          <w:b/>
          <w:sz w:val="28"/>
          <w:szCs w:val="28"/>
        </w:rPr>
        <w:t xml:space="preserve">二零二六</w:t>
      </w:r>
      <w:r>
        <w:rPr>
          <w:rFonts w:hint="eastAsia" w:hAnsi="宋体" w:cs="宋体"/>
          <w:b/>
          <w:sz w:val="28"/>
          <w:szCs w:val="28"/>
        </w:rPr>
        <w:t xml:space="preserve">年</w:t>
      </w:r>
      <w:r>
        <w:rPr>
          <w:rFonts w:hint="eastAsia" w:hAnsi="宋体" w:cs="宋体"/>
          <w:b/>
          <w:sz w:val="28"/>
          <w:szCs w:val="28"/>
        </w:rPr>
        <w:t xml:space="preserve">一</w:t>
      </w:r>
      <w:r>
        <w:rPr>
          <w:rFonts w:hint="eastAsia" w:hAnsi="宋体" w:cs="宋体"/>
          <w:b/>
          <w:sz w:val="28"/>
          <w:szCs w:val="28"/>
        </w:rPr>
        <w:t xml:space="preserve">月</w:t>
      </w:r>
      <w:r/>
    </w:p>
    <w:p>
      <w:pPr>
        <w:jc w:val="center"/>
        <w:spacing w:before="75" w:after="75" w:line="360" w:lineRule="auto"/>
        <w:widowControl/>
        <w:rPr>
          <w:rFonts w:hAnsi="宋体" w:cs="宋体"/>
          <w:b/>
          <w:sz w:val="28"/>
          <w:szCs w:val="28"/>
        </w:rPr>
      </w:pPr>
      <w:r>
        <w:rPr>
          <w:rFonts w:hAnsi="宋体" w:cs="宋体"/>
          <w:b/>
          <w:sz w:val="28"/>
          <w:szCs w:val="28"/>
        </w:rPr>
      </w:r>
      <w:r/>
    </w:p>
    <w:p>
      <w:pPr>
        <w:jc w:val="center"/>
        <w:spacing w:line="360" w:lineRule="auto"/>
        <w:rPr>
          <w:rFonts w:hAnsi="宋体"/>
          <w:b/>
          <w:sz w:val="30"/>
          <w:szCs w:val="30"/>
        </w:rPr>
      </w:pPr>
      <w:r>
        <w:rPr>
          <w:rFonts w:hint="eastAsia" w:hAnsi="宋体"/>
          <w:b/>
          <w:sz w:val="30"/>
          <w:szCs w:val="30"/>
        </w:rPr>
        <w:t xml:space="preserve">投标须知前附表</w:t>
      </w:r>
      <w:r/>
    </w:p>
    <w:p>
      <w:pPr>
        <w:spacing w:line="360" w:lineRule="auto"/>
        <w:rPr>
          <w:rFonts w:hAnsi="宋体" w:cs="宋体"/>
          <w:b/>
          <w:sz w:val="36"/>
        </w:rPr>
      </w:pPr>
      <w:r>
        <w:rPr>
          <w:rFonts w:hAnsi="宋体"/>
          <w:sz w:val="21"/>
          <w:szCs w:val="21"/>
        </w:rPr>
        <w:t xml:space="preserve">（下列附表说明是对</w:t>
      </w:r>
      <w:r>
        <w:rPr>
          <w:rFonts w:hint="eastAsia" w:hAnsi="宋体"/>
          <w:sz w:val="21"/>
          <w:szCs w:val="21"/>
        </w:rPr>
        <w:t xml:space="preserve">招标</w:t>
      </w:r>
      <w:r>
        <w:rPr>
          <w:rFonts w:hAnsi="宋体"/>
          <w:sz w:val="21"/>
          <w:szCs w:val="21"/>
        </w:rPr>
        <w:t xml:space="preserve">文件的具体补充和修正，如有矛盾之处以本附表为准）</w:t>
      </w:r>
      <w:r/>
    </w:p>
    <w:tbl>
      <w:tblPr>
        <w:tblW w:w="0" w:type="auto"/>
        <w:jc w:val="center"/>
        <w:tblLayout w:type="fixed"/>
        <w:tblLook w:val="04A0" w:firstRow="1" w:lastRow="0" w:firstColumn="1" w:lastColumn="0" w:noHBand="0" w:noVBand="1"/>
      </w:tblPr>
      <w:tblGrid>
        <w:gridCol w:w="638"/>
        <w:gridCol w:w="1731"/>
        <w:gridCol w:w="7381"/>
      </w:tblGrid>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spacing w:line="400" w:lineRule="exact"/>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731" w:type="dxa"/>
            <w:vAlign w:val="center"/>
            <w:textDirection w:val="lrTb"/>
            <w:noWrap/>
          </w:tcPr>
          <w:p>
            <w:pPr>
              <w:jc w:val="center"/>
              <w:spacing w:line="400" w:lineRule="exact"/>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381" w:type="dxa"/>
            <w:vAlign w:val="center"/>
            <w:textDirection w:val="lrTb"/>
            <w:noWrap/>
          </w:tcPr>
          <w:p>
            <w:pPr>
              <w:jc w:val="center"/>
              <w:spacing w:line="400" w:lineRule="exact"/>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内      容</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spacing w:line="400" w:lineRule="exact"/>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w:t>
            </w:r>
            <w:r/>
          </w:p>
        </w:tc>
        <w:tc>
          <w:tcPr>
            <w:tcBorders>
              <w:top w:val="single" w:color="auto" w:sz="6" w:space="0"/>
              <w:left w:val="single" w:color="auto" w:sz="6" w:space="0"/>
              <w:bottom w:val="single" w:color="auto" w:sz="6" w:space="0"/>
              <w:right w:val="single" w:color="auto" w:sz="6" w:space="0"/>
            </w:tcBorders>
            <w:tcW w:w="1731" w:type="dxa"/>
            <w:vAlign w:val="center"/>
            <w:textDirection w:val="lrTb"/>
            <w:noWrap/>
          </w:tcPr>
          <w:p>
            <w:pPr>
              <w:jc w:val="center"/>
              <w:spacing w:line="400" w:lineRule="exact"/>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381" w:type="dxa"/>
            <w:vAlign w:val="center"/>
            <w:textDirection w:val="lrTb"/>
            <w:noWrap/>
          </w:tcPr>
          <w:p>
            <w:pPr>
              <w:jc w:val="left"/>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JSZC-320509-SZCF-G2026-0001</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spacing w:line="400" w:lineRule="exact"/>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2</w:t>
            </w:r>
            <w:r/>
          </w:p>
        </w:tc>
        <w:tc>
          <w:tcPr>
            <w:tcBorders>
              <w:top w:val="single" w:color="auto" w:sz="6" w:space="0"/>
              <w:left w:val="single" w:color="auto" w:sz="6" w:space="0"/>
              <w:bottom w:val="single" w:color="auto" w:sz="6" w:space="0"/>
              <w:right w:val="single" w:color="auto" w:sz="6" w:space="0"/>
            </w:tcBorders>
            <w:tcW w:w="1731" w:type="dxa"/>
            <w:vAlign w:val="center"/>
            <w:textDirection w:val="lrTb"/>
            <w:noWrap/>
          </w:tcPr>
          <w:p>
            <w:pPr>
              <w:jc w:val="center"/>
              <w:spacing w:line="400" w:lineRule="exact"/>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381" w:type="dxa"/>
            <w:vAlign w:val="center"/>
            <w:textDirection w:val="lrTb"/>
            <w:noWrap/>
          </w:tcPr>
          <w:p>
            <w:pPr>
              <w:jc w:val="left"/>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苏州市吴江经开区产业园区基础设施工程（二期）施工材料检测服务</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spacing w:line="400" w:lineRule="exact"/>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3</w:t>
            </w:r>
            <w:r/>
          </w:p>
        </w:tc>
        <w:tc>
          <w:tcPr>
            <w:tcBorders>
              <w:top w:val="single" w:color="auto" w:sz="6" w:space="0"/>
              <w:left w:val="single" w:color="auto" w:sz="6" w:space="0"/>
              <w:bottom w:val="single" w:color="auto" w:sz="6" w:space="0"/>
              <w:right w:val="single" w:color="auto" w:sz="6" w:space="0"/>
            </w:tcBorders>
            <w:tcW w:w="1731" w:type="dxa"/>
            <w:vAlign w:val="center"/>
            <w:textDirection w:val="lrTb"/>
            <w:noWrap/>
          </w:tcPr>
          <w:p>
            <w:pPr>
              <w:ind w:firstLine="315"/>
              <w:jc w:val="left"/>
              <w:spacing w:line="400" w:lineRule="exact"/>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预算金额</w:t>
            </w:r>
            <w:r/>
          </w:p>
        </w:tc>
        <w:tc>
          <w:tcPr>
            <w:tcBorders>
              <w:top w:val="single" w:color="auto" w:sz="6" w:space="0"/>
              <w:left w:val="single" w:color="auto" w:sz="6" w:space="0"/>
              <w:bottom w:val="single" w:color="auto" w:sz="6" w:space="0"/>
              <w:right w:val="single" w:color="auto" w:sz="6" w:space="0"/>
            </w:tcBorders>
            <w:tcW w:w="7381" w:type="dxa"/>
            <w:vAlign w:val="center"/>
            <w:textDirection w:val="lrTb"/>
            <w:noWrap/>
          </w:tcPr>
          <w:p>
            <w:pPr>
              <w:jc w:val="left"/>
              <w:spacing w:line="400" w:lineRule="exact"/>
              <w:rPr>
                <w:rFonts w:cs="宋体" w:asciiTheme="minorEastAsia" w:hAnsiTheme="minorEastAsia" w:eastAsiaTheme="minorEastAsia"/>
                <w:sz w:val="21"/>
                <w:szCs w:val="21"/>
              </w:rPr>
            </w:pPr>
            <w:r/>
            <w:bookmarkStart w:id="3" w:name="OLE_LINK36"/>
            <w:r>
              <w:rPr>
                <w:rFonts w:hint="eastAsia" w:cs="宋体" w:asciiTheme="minorEastAsia" w:hAnsiTheme="minorEastAsia" w:eastAsiaTheme="minorEastAsia"/>
                <w:sz w:val="21"/>
                <w:szCs w:val="21"/>
              </w:rPr>
              <w:t xml:space="preserve">人民币肆佰玖拾叁万元整（小写：4930000.00元）</w:t>
            </w:r>
            <w:bookmarkEnd w:id="3"/>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spacing w:line="400" w:lineRule="exact"/>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4</w:t>
            </w:r>
            <w:r/>
          </w:p>
        </w:tc>
        <w:tc>
          <w:tcPr>
            <w:tcBorders>
              <w:top w:val="single" w:color="auto" w:sz="6" w:space="0"/>
              <w:left w:val="single" w:color="auto" w:sz="6" w:space="0"/>
              <w:bottom w:val="single" w:color="auto" w:sz="6" w:space="0"/>
              <w:right w:val="single" w:color="auto" w:sz="6" w:space="0"/>
            </w:tcBorders>
            <w:tcW w:w="1731" w:type="dxa"/>
            <w:vAlign w:val="center"/>
            <w:textDirection w:val="lrTb"/>
            <w:noWrap/>
          </w:tcPr>
          <w:p>
            <w:pPr>
              <w:jc w:val="center"/>
              <w:spacing w:line="400" w:lineRule="exact"/>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381" w:type="dxa"/>
            <w:vAlign w:val="center"/>
            <w:textDirection w:val="lrTb"/>
            <w:noWrap/>
          </w:tcPr>
          <w:p>
            <w:pPr>
              <w:jc w:val="left"/>
              <w:spacing w:line="400" w:lineRule="exact"/>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九十天（日历日）</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spacing w:line="400" w:lineRule="exact"/>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5</w:t>
            </w:r>
            <w:r/>
          </w:p>
        </w:tc>
        <w:tc>
          <w:tcPr>
            <w:tcBorders>
              <w:top w:val="single" w:color="auto" w:sz="6" w:space="0"/>
              <w:left w:val="single" w:color="auto" w:sz="6" w:space="0"/>
              <w:bottom w:val="single" w:color="auto" w:sz="6" w:space="0"/>
              <w:right w:val="single" w:color="auto" w:sz="6" w:space="0"/>
            </w:tcBorders>
            <w:tcW w:w="1731" w:type="dxa"/>
            <w:vAlign w:val="center"/>
            <w:textDirection w:val="lrTb"/>
            <w:noWrap/>
          </w:tcPr>
          <w:p>
            <w:pPr>
              <w:jc w:val="center"/>
              <w:spacing w:line="400" w:lineRule="exact"/>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381" w:type="dxa"/>
            <w:vAlign w:val="center"/>
            <w:textDirection w:val="lrTb"/>
            <w:noWrap/>
          </w:tcPr>
          <w:p>
            <w:pPr>
              <w:pStyle w:val="835"/>
              <w:spacing w:line="400" w:lineRule="exact"/>
              <w:rPr>
                <w:rFonts w:cs="宋体" w:asciiTheme="minorEastAsia" w:hAnsiTheme="minorEastAsia" w:eastAsiaTheme="minorEastAsia"/>
                <w:sz w:val="21"/>
                <w:szCs w:val="21"/>
              </w:rPr>
            </w:pPr>
            <w:r>
              <w:rPr>
                <w:rStyle w:val="1680"/>
                <w:rFonts w:hint="eastAsia" w:cs="宋体" w:asciiTheme="minorEastAsia" w:hAnsiTheme="minorEastAsia" w:eastAsiaTheme="minorEastAsia"/>
                <w:bCs/>
                <w:sz w:val="21"/>
                <w:szCs w:val="21"/>
              </w:rPr>
              <w:t xml:space="preserve">不需提交，招标文件中有关投标保证金的规定均不适用。投标（响应）人应在投标（响应）文件中提交《投标（响应）保证承诺书》（详见招标文件第三章），否则为无效投标。</w:t>
            </w:r>
            <w:r/>
          </w:p>
        </w:tc>
      </w:tr>
      <w:tr>
        <w:trPr>
          <w:jc w:val="center"/>
          <w:trHeight w:val="2099"/>
        </w:trPr>
        <w:tc>
          <w:tcPr>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spacing w:line="400" w:lineRule="exact"/>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6</w:t>
            </w:r>
            <w:r/>
          </w:p>
        </w:tc>
        <w:tc>
          <w:tcPr>
            <w:tcBorders>
              <w:top w:val="single" w:color="auto" w:sz="6" w:space="0"/>
              <w:left w:val="single" w:color="auto" w:sz="6" w:space="0"/>
              <w:bottom w:val="single" w:color="auto" w:sz="6" w:space="0"/>
              <w:right w:val="single" w:color="auto" w:sz="6" w:space="0"/>
            </w:tcBorders>
            <w:tcW w:w="1731" w:type="dxa"/>
            <w:vAlign w:val="center"/>
            <w:textDirection w:val="lrTb"/>
            <w:noWrap/>
          </w:tcPr>
          <w:p>
            <w:pPr>
              <w:pStyle w:val="829"/>
              <w:jc w:val="center"/>
              <w:spacing w:after="0" w:line="400" w:lineRule="exact"/>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采购代理机构</w:t>
            </w:r>
            <w:r/>
          </w:p>
        </w:tc>
        <w:tc>
          <w:tcPr>
            <w:tcBorders>
              <w:top w:val="single" w:color="auto" w:sz="6" w:space="0"/>
              <w:left w:val="single" w:color="auto" w:sz="6" w:space="0"/>
              <w:bottom w:val="single" w:color="auto" w:sz="6" w:space="0"/>
              <w:right w:val="single" w:color="auto" w:sz="6" w:space="0"/>
            </w:tcBorders>
            <w:tcW w:w="7381" w:type="dxa"/>
            <w:vAlign w:val="center"/>
            <w:textDirection w:val="lrTb"/>
            <w:noWrap/>
          </w:tcPr>
          <w:p>
            <w:pPr>
              <w:spacing w:line="400" w:lineRule="exact"/>
              <w:rPr>
                <w:rFonts w:hAnsi="宋体" w:cs="宋体"/>
                <w:bCs/>
                <w:sz w:val="21"/>
                <w:szCs w:val="21"/>
              </w:rPr>
            </w:pPr>
            <w:r/>
            <w:bookmarkStart w:id="4" w:name="OLE_LINK7"/>
            <w:r>
              <w:rPr>
                <w:rFonts w:hint="eastAsia" w:hAnsi="宋体" w:cs="宋体"/>
                <w:bCs/>
                <w:sz w:val="21"/>
                <w:szCs w:val="21"/>
              </w:rPr>
              <w:t xml:space="preserve">苏州常发工程咨询有限公司</w:t>
            </w:r>
            <w:bookmarkEnd w:id="4"/>
            <w:r/>
            <w:r/>
          </w:p>
          <w:p>
            <w:pPr>
              <w:spacing w:line="400" w:lineRule="exact"/>
              <w:rPr>
                <w:rFonts w:hAnsi="宋体" w:cs="宋体"/>
                <w:bCs/>
                <w:sz w:val="21"/>
                <w:szCs w:val="21"/>
              </w:rPr>
            </w:pPr>
            <w:r>
              <w:rPr>
                <w:rFonts w:hint="eastAsia" w:hAnsi="宋体" w:cs="宋体"/>
                <w:bCs/>
                <w:sz w:val="21"/>
                <w:szCs w:val="21"/>
              </w:rPr>
              <w:t xml:space="preserve">单位地址：苏州市吴中区越溪街道旺山村路和薛家湾路交叉口西南（原旺山幼儿园三楼）     </w:t>
            </w:r>
            <w:r/>
          </w:p>
          <w:p>
            <w:pPr>
              <w:spacing w:line="400" w:lineRule="exact"/>
              <w:rPr>
                <w:rFonts w:hAnsi="宋体" w:cs="宋体"/>
                <w:bCs/>
                <w:sz w:val="21"/>
                <w:szCs w:val="21"/>
              </w:rPr>
            </w:pPr>
            <w:r>
              <w:rPr>
                <w:rFonts w:hint="eastAsia" w:hAnsi="宋体" w:cs="宋体"/>
                <w:bCs/>
                <w:sz w:val="21"/>
                <w:szCs w:val="21"/>
              </w:rPr>
              <w:t xml:space="preserve">项目联系人：黄彬</w:t>
            </w:r>
            <w:r/>
          </w:p>
          <w:p>
            <w:pPr>
              <w:spacing w:line="360" w:lineRule="auto"/>
              <w:widowControl/>
              <w:rPr>
                <w:rFonts w:hAnsi="宋体" w:cs="宋体"/>
                <w:bCs/>
                <w:sz w:val="21"/>
                <w:szCs w:val="21"/>
              </w:rPr>
            </w:pPr>
            <w:r>
              <w:rPr>
                <w:rFonts w:hint="eastAsia" w:hAnsi="宋体" w:cs="宋体"/>
                <w:bCs/>
                <w:sz w:val="21"/>
                <w:szCs w:val="21"/>
              </w:rPr>
              <w:t xml:space="preserve">联系电话：0512-66359719</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w:t>
            </w:r>
            <w:r/>
          </w:p>
        </w:tc>
        <w:tc>
          <w:tcPr>
            <w:tcBorders>
              <w:top w:val="single" w:color="auto" w:sz="6" w:space="0"/>
              <w:left w:val="single" w:color="auto" w:sz="6" w:space="0"/>
              <w:bottom w:val="single" w:color="auto" w:sz="6" w:space="0"/>
              <w:right w:val="single" w:color="auto" w:sz="6" w:space="0"/>
            </w:tcBorders>
            <w:tcW w:w="1731" w:type="dxa"/>
            <w:vAlign w:val="center"/>
            <w:textDirection w:val="lrTb"/>
            <w:noWrap/>
          </w:tcPr>
          <w:p>
            <w:pPr>
              <w:jc w:val="center"/>
              <w:spacing w:line="400" w:lineRule="exact"/>
              <w:rPr>
                <w:rFonts w:cs="宋体" w:asciiTheme="minorEastAsia" w:hAnsiTheme="minorEastAsia" w:eastAsiaTheme="minorEastAsia"/>
                <w:sz w:val="21"/>
                <w:szCs w:val="21"/>
                <w:shd w:val="clear" w:color="auto" w:fill="ffffff"/>
                <w:lang w:val="zh-CN"/>
              </w:rPr>
            </w:pPr>
            <w:r>
              <w:rPr>
                <w:rFonts w:hint="eastAsia" w:cs="宋体" w:asciiTheme="minorEastAsia" w:hAnsiTheme="minorEastAsia" w:eastAsiaTheme="minorEastAsia"/>
                <w:sz w:val="21"/>
                <w:szCs w:val="21"/>
                <w:shd w:val="clear" w:color="auto" w:fill="ffffff"/>
                <w:lang w:val="zh-CN"/>
              </w:rPr>
              <w:t xml:space="preserve">采购单位</w:t>
            </w:r>
            <w:r/>
          </w:p>
        </w:tc>
        <w:tc>
          <w:tcPr>
            <w:tcBorders>
              <w:top w:val="single" w:color="auto" w:sz="6" w:space="0"/>
              <w:left w:val="single" w:color="auto" w:sz="6" w:space="0"/>
              <w:bottom w:val="single" w:color="auto" w:sz="6" w:space="0"/>
              <w:right w:val="single" w:color="auto" w:sz="6" w:space="0"/>
            </w:tcBorders>
            <w:tcW w:w="7381" w:type="dxa"/>
            <w:vAlign w:val="center"/>
            <w:textDirection w:val="lrTb"/>
            <w:noWrap/>
          </w:tcPr>
          <w:p>
            <w:pPr>
              <w:spacing w:line="400" w:lineRule="exact"/>
              <w:rPr>
                <w:rFonts w:hAnsi="宋体" w:cs="宋体"/>
                <w:bCs/>
                <w:sz w:val="21"/>
                <w:szCs w:val="21"/>
              </w:rPr>
            </w:pPr>
            <w:r/>
            <w:bookmarkStart w:id="5" w:name="OLE_LINK6"/>
            <w:r>
              <w:rPr>
                <w:rFonts w:hint="eastAsia" w:hAnsi="宋体" w:cs="宋体"/>
                <w:bCs/>
                <w:sz w:val="21"/>
                <w:szCs w:val="21"/>
              </w:rPr>
              <w:t xml:space="preserve">吴江经济技术开发区建设局</w:t>
            </w:r>
            <w:bookmarkEnd w:id="5"/>
            <w:r/>
            <w:r/>
          </w:p>
          <w:p>
            <w:pPr>
              <w:spacing w:line="400" w:lineRule="exact"/>
              <w:rPr>
                <w:rFonts w:hAnsi="宋体" w:cs="宋体"/>
                <w:bCs/>
                <w:sz w:val="21"/>
                <w:szCs w:val="21"/>
              </w:rPr>
            </w:pPr>
            <w:r>
              <w:rPr>
                <w:rFonts w:hint="eastAsia" w:hAnsi="宋体" w:cs="宋体"/>
                <w:bCs/>
                <w:sz w:val="21"/>
                <w:szCs w:val="21"/>
              </w:rPr>
              <w:t xml:space="preserve">单位地址：吴江经济技术开发区云梨路1688号</w:t>
            </w:r>
            <w:r/>
          </w:p>
          <w:p>
            <w:pPr>
              <w:spacing w:line="400" w:lineRule="exact"/>
              <w:rPr>
                <w:rFonts w:hAnsi="宋体" w:cs="宋体"/>
                <w:bCs/>
                <w:sz w:val="21"/>
                <w:szCs w:val="21"/>
              </w:rPr>
            </w:pPr>
            <w:r>
              <w:rPr>
                <w:rFonts w:hint="eastAsia" w:hAnsi="宋体" w:cs="宋体"/>
                <w:bCs/>
                <w:sz w:val="21"/>
                <w:szCs w:val="21"/>
              </w:rPr>
              <w:t xml:space="preserve">项目联系人：范</w:t>
            </w:r>
            <w:r>
              <w:rPr>
                <w:rFonts w:hAnsi="宋体" w:cs="宋体"/>
                <w:bCs/>
                <w:sz w:val="21"/>
                <w:szCs w:val="21"/>
              </w:rPr>
              <w:t xml:space="preserve">清</w:t>
            </w:r>
            <w:r/>
          </w:p>
          <w:p>
            <w:pPr>
              <w:spacing w:line="400" w:lineRule="exact"/>
              <w:rPr>
                <w:rFonts w:hAnsi="宋体" w:cs="宋体"/>
                <w:bCs/>
                <w:sz w:val="21"/>
                <w:szCs w:val="21"/>
              </w:rPr>
            </w:pPr>
            <w:r>
              <w:rPr>
                <w:rFonts w:hint="eastAsia" w:hAnsi="宋体" w:cs="宋体"/>
                <w:bCs/>
                <w:sz w:val="21"/>
                <w:szCs w:val="21"/>
              </w:rPr>
              <w:t xml:space="preserve">联系电话：0512-63960757</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w:t>
            </w:r>
            <w:r/>
          </w:p>
        </w:tc>
        <w:tc>
          <w:tcPr>
            <w:tcBorders>
              <w:top w:val="single" w:color="auto" w:sz="6" w:space="0"/>
              <w:left w:val="single" w:color="auto" w:sz="6" w:space="0"/>
              <w:bottom w:val="single" w:color="auto" w:sz="6" w:space="0"/>
              <w:right w:val="single" w:color="auto" w:sz="6" w:space="0"/>
            </w:tcBorders>
            <w:tcW w:w="1731"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投标文件组成</w:t>
            </w:r>
            <w:r/>
          </w:p>
        </w:tc>
        <w:tc>
          <w:tcPr>
            <w:tcBorders>
              <w:top w:val="single" w:color="auto" w:sz="6" w:space="0"/>
              <w:left w:val="single" w:color="auto" w:sz="6" w:space="0"/>
              <w:bottom w:val="single" w:color="auto" w:sz="6" w:space="0"/>
              <w:right w:val="single" w:color="auto" w:sz="6" w:space="0"/>
            </w:tcBorders>
            <w:tcW w:w="7381" w:type="dxa"/>
            <w:vAlign w:val="center"/>
            <w:textDirection w:val="lrTb"/>
            <w:noWrap/>
          </w:tcPr>
          <w:p>
            <w:pPr>
              <w:jc w:val="left"/>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详见招标文件第二章</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w:t>
            </w:r>
            <w:r/>
          </w:p>
        </w:tc>
        <w:tc>
          <w:tcPr>
            <w:tcBorders>
              <w:top w:val="single" w:color="auto" w:sz="6" w:space="0"/>
              <w:left w:val="single" w:color="auto" w:sz="6" w:space="0"/>
              <w:bottom w:val="single" w:color="auto" w:sz="6" w:space="0"/>
              <w:right w:val="single" w:color="auto" w:sz="6" w:space="0"/>
            </w:tcBorders>
            <w:tcW w:w="1731"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获取招标文件</w:t>
            </w:r>
            <w:r/>
          </w:p>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时间</w:t>
            </w:r>
            <w:r/>
          </w:p>
        </w:tc>
        <w:tc>
          <w:tcPr>
            <w:tcBorders>
              <w:top w:val="single" w:color="auto" w:sz="6" w:space="0"/>
              <w:left w:val="single" w:color="auto" w:sz="6" w:space="0"/>
              <w:bottom w:val="single" w:color="auto" w:sz="6" w:space="0"/>
              <w:right w:val="single" w:color="auto" w:sz="6" w:space="0"/>
            </w:tcBorders>
            <w:tcW w:w="7381" w:type="dxa"/>
            <w:vAlign w:val="center"/>
            <w:textDirection w:val="lrTb"/>
            <w:noWrap/>
          </w:tcPr>
          <w:p>
            <w:pPr>
              <w:jc w:val="left"/>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自公告发布之日起5个工作日</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w:t>
            </w:r>
            <w:r/>
          </w:p>
        </w:tc>
        <w:tc>
          <w:tcPr>
            <w:tcBorders>
              <w:top w:val="single" w:color="auto" w:sz="6" w:space="0"/>
              <w:left w:val="single" w:color="auto" w:sz="6" w:space="0"/>
              <w:bottom w:val="single" w:color="auto" w:sz="6" w:space="0"/>
              <w:right w:val="single" w:color="auto" w:sz="6" w:space="0"/>
            </w:tcBorders>
            <w:tcW w:w="1731"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投标文件网上</w:t>
            </w:r>
            <w:r/>
          </w:p>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提交截止时间</w:t>
            </w:r>
            <w:r/>
          </w:p>
        </w:tc>
        <w:tc>
          <w:tcPr>
            <w:tcBorders>
              <w:top w:val="single" w:color="auto" w:sz="6" w:space="0"/>
              <w:left w:val="single" w:color="auto" w:sz="6" w:space="0"/>
              <w:bottom w:val="single" w:color="auto" w:sz="6" w:space="0"/>
              <w:right w:val="single" w:color="auto" w:sz="6" w:space="0"/>
            </w:tcBorders>
            <w:tcW w:w="7381" w:type="dxa"/>
            <w:vAlign w:val="center"/>
            <w:textDirection w:val="lrTb"/>
            <w:noWrap/>
          </w:tcPr>
          <w:p>
            <w:pPr>
              <w:jc w:val="left"/>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2026年2</w:t>
            </w:r>
            <w:r>
              <w:rPr>
                <w:rFonts w:hint="eastAsia" w:cs="宋体" w:asciiTheme="minorEastAsia" w:hAnsiTheme="minorEastAsia" w:eastAsiaTheme="minorEastAsia"/>
                <w:sz w:val="21"/>
                <w:szCs w:val="21"/>
              </w:rPr>
              <w:t xml:space="preserve">月3</w:t>
            </w:r>
            <w:r>
              <w:rPr>
                <w:rFonts w:hint="eastAsia" w:cs="宋体" w:asciiTheme="minorEastAsia" w:hAnsiTheme="minorEastAsia" w:eastAsiaTheme="minorEastAsia"/>
                <w:sz w:val="21"/>
                <w:szCs w:val="21"/>
              </w:rPr>
              <w:t xml:space="preserve">日13：30（北京时间）</w:t>
            </w:r>
            <w:r/>
          </w:p>
          <w:p>
            <w:pPr>
              <w:pStyle w:val="830"/>
              <w:ind w:left="0"/>
              <w:jc w:val="left"/>
              <w:spacing w:line="4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投标文件必须在截止时间前完成提交（上传），逾期提交（上传）的投标文件恕不接受。</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w:t>
            </w:r>
            <w:r/>
          </w:p>
        </w:tc>
        <w:tc>
          <w:tcPr>
            <w:tcBorders>
              <w:top w:val="single" w:color="auto" w:sz="6" w:space="0"/>
              <w:left w:val="single" w:color="auto" w:sz="6" w:space="0"/>
              <w:bottom w:val="single" w:color="auto" w:sz="6" w:space="0"/>
              <w:right w:val="single" w:color="auto" w:sz="6" w:space="0"/>
            </w:tcBorders>
            <w:tcW w:w="1731"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开标时间</w:t>
            </w:r>
            <w:r/>
          </w:p>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开标地点</w:t>
            </w:r>
            <w:r/>
          </w:p>
        </w:tc>
        <w:tc>
          <w:tcPr>
            <w:tcBorders>
              <w:top w:val="single" w:color="auto" w:sz="6" w:space="0"/>
              <w:left w:val="single" w:color="auto" w:sz="6" w:space="0"/>
              <w:bottom w:val="single" w:color="auto" w:sz="6" w:space="0"/>
              <w:right w:val="single" w:color="auto" w:sz="6" w:space="0"/>
            </w:tcBorders>
            <w:tcW w:w="7381" w:type="dxa"/>
            <w:vAlign w:val="center"/>
            <w:textDirection w:val="lrTb"/>
            <w:noWrap/>
          </w:tcPr>
          <w:p>
            <w:pPr>
              <w:jc w:val="left"/>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时间:2026年2</w:t>
            </w:r>
            <w:r>
              <w:rPr>
                <w:rFonts w:hint="eastAsia" w:cs="宋体" w:asciiTheme="minorEastAsia" w:hAnsiTheme="minorEastAsia" w:eastAsiaTheme="minorEastAsia"/>
                <w:sz w:val="21"/>
                <w:szCs w:val="21"/>
              </w:rPr>
              <w:t xml:space="preserve">月3</w:t>
            </w:r>
            <w:r>
              <w:rPr>
                <w:rFonts w:hint="eastAsia" w:cs="宋体" w:asciiTheme="minorEastAsia" w:hAnsiTheme="minorEastAsia" w:eastAsiaTheme="minorEastAsia"/>
                <w:sz w:val="21"/>
                <w:szCs w:val="21"/>
              </w:rPr>
              <w:t xml:space="preserve">日13：30（北京时间）</w:t>
            </w:r>
            <w:r/>
          </w:p>
          <w:p>
            <w:pPr>
              <w:jc w:val="left"/>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地点:“苏采云”系统（网址：http://jszfcg.jsczt.cn/）</w:t>
            </w:r>
            <w:r/>
          </w:p>
          <w:p>
            <w:pPr>
              <w:jc w:val="left"/>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注:本项目为不见面开标项目，开标阶段供应商在【供应商解密】环节必须使用 CA证书解密电子投标文件，如在系统规定的解密时间（投标文件提交截止</w:t>
            </w:r>
            <w:r>
              <w:rPr>
                <w:rFonts w:hint="eastAsia" w:cs="宋体" w:asciiTheme="minorEastAsia" w:hAnsiTheme="minorEastAsia" w:eastAsiaTheme="minorEastAsia"/>
                <w:b/>
                <w:sz w:val="21"/>
                <w:szCs w:val="21"/>
              </w:rPr>
              <w:t xml:space="preserve">时间后30分钟）内未能完成解密的视为放弃投标。</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w:t>
            </w:r>
            <w:r/>
          </w:p>
        </w:tc>
        <w:tc>
          <w:tcPr>
            <w:tcBorders>
              <w:top w:val="single" w:color="auto" w:sz="6" w:space="0"/>
              <w:left w:val="single" w:color="auto" w:sz="6" w:space="0"/>
              <w:bottom w:val="single" w:color="auto" w:sz="6" w:space="0"/>
              <w:right w:val="single" w:color="auto" w:sz="6" w:space="0"/>
            </w:tcBorders>
            <w:tcW w:w="1731"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评标时间</w:t>
            </w:r>
            <w:r/>
          </w:p>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评标地点</w:t>
            </w:r>
            <w:r/>
          </w:p>
        </w:tc>
        <w:tc>
          <w:tcPr>
            <w:tcBorders>
              <w:top w:val="single" w:color="auto" w:sz="6" w:space="0"/>
              <w:left w:val="single" w:color="auto" w:sz="6" w:space="0"/>
              <w:bottom w:val="single" w:color="auto" w:sz="6" w:space="0"/>
              <w:right w:val="single" w:color="auto" w:sz="6" w:space="0"/>
            </w:tcBorders>
            <w:tcW w:w="7381" w:type="dxa"/>
            <w:vAlign w:val="center"/>
            <w:textDirection w:val="lrTb"/>
            <w:noWrap/>
          </w:tcPr>
          <w:p>
            <w:pPr>
              <w:jc w:val="left"/>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2026年2月3日13：30（北京时间）</w:t>
            </w:r>
            <w:r/>
          </w:p>
          <w:p>
            <w:pPr>
              <w:jc w:val="left"/>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苏州市公共资源交易中心吴江分中心（吴江区松陵镇开平路998号3楼）</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13</w:t>
            </w:r>
            <w:r/>
          </w:p>
        </w:tc>
        <w:tc>
          <w:tcPr>
            <w:tcBorders>
              <w:top w:val="single" w:color="auto" w:sz="6" w:space="0"/>
              <w:left w:val="single" w:color="auto" w:sz="6" w:space="0"/>
              <w:bottom w:val="single" w:color="auto" w:sz="6" w:space="0"/>
              <w:right w:val="single" w:color="auto" w:sz="6" w:space="0"/>
            </w:tcBorders>
            <w:tcW w:w="1731"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投标文件份数</w:t>
            </w:r>
            <w:r/>
          </w:p>
        </w:tc>
        <w:tc>
          <w:tcPr>
            <w:tcBorders>
              <w:top w:val="single" w:color="auto" w:sz="6" w:space="0"/>
              <w:left w:val="single" w:color="auto" w:sz="6" w:space="0"/>
              <w:bottom w:val="single" w:color="auto" w:sz="6" w:space="0"/>
              <w:right w:val="single" w:color="auto" w:sz="6" w:space="0"/>
            </w:tcBorders>
            <w:tcW w:w="7381" w:type="dxa"/>
            <w:vAlign w:val="center"/>
            <w:textDirection w:val="lrTb"/>
            <w:noWrap/>
          </w:tcPr>
          <w:p>
            <w:pP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本项目采用电子投标文件，投标单位按照招标文件要求制作上传电子投标文件，投标单位无需提供纸质投标文件。</w:t>
            </w:r>
            <w:r/>
          </w:p>
          <w:p>
            <w:pP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中标后5个工作日内，中标单位向采购代理机构提供与电子投标文件内容一致的纸质投标文件肆份。</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w:t>
            </w:r>
            <w:r/>
          </w:p>
        </w:tc>
        <w:tc>
          <w:tcPr>
            <w:tcBorders>
              <w:top w:val="single" w:color="auto" w:sz="6" w:space="0"/>
              <w:left w:val="single" w:color="auto" w:sz="6" w:space="0"/>
              <w:bottom w:val="single" w:color="auto" w:sz="6" w:space="0"/>
              <w:right w:val="single" w:color="auto" w:sz="6" w:space="0"/>
            </w:tcBorders>
            <w:tcW w:w="1731"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381" w:type="dxa"/>
            <w:vAlign w:val="center"/>
            <w:textDirection w:val="lrTb"/>
            <w:noWrap/>
          </w:tcPr>
          <w:p>
            <w:pPr>
              <w:jc w:val="left"/>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人民币</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w:t>
            </w:r>
            <w:r/>
          </w:p>
        </w:tc>
        <w:tc>
          <w:tcPr>
            <w:tcBorders>
              <w:top w:val="single" w:color="auto" w:sz="6" w:space="0"/>
              <w:left w:val="single" w:color="auto" w:sz="6" w:space="0"/>
              <w:bottom w:val="single" w:color="auto" w:sz="6" w:space="0"/>
              <w:right w:val="single" w:color="auto" w:sz="6" w:space="0"/>
            </w:tcBorders>
            <w:tcW w:w="1731"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履约保证金</w:t>
            </w:r>
            <w:r/>
          </w:p>
        </w:tc>
        <w:tc>
          <w:tcPr>
            <w:tcBorders>
              <w:top w:val="single" w:color="auto" w:sz="6" w:space="0"/>
              <w:left w:val="single" w:color="auto" w:sz="6" w:space="0"/>
              <w:bottom w:val="single" w:color="auto" w:sz="6" w:space="0"/>
              <w:right w:val="single" w:color="auto" w:sz="6" w:space="0"/>
            </w:tcBorders>
            <w:tcW w:w="7381" w:type="dxa"/>
            <w:vAlign w:val="center"/>
            <w:textDirection w:val="lrTb"/>
            <w:noWrap/>
          </w:tcPr>
          <w:p>
            <w:pPr>
              <w:jc w:val="left"/>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按合同约定，未做说明的则为无。</w:t>
            </w:r>
            <w:r/>
          </w:p>
          <w:p>
            <w:pPr>
              <w:jc w:val="left"/>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按照《江苏省财政厅国家金融监管总局江苏监管局江苏省地方金融监督管理局关于在全省政府采购领域推行电子履约保函(保险)的通知》和相关法律法规规定，采购单位如向中标供应商收取履约保证金的，供应商可以以履约保函(保险)的形式代替提供履约保证金。</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16</w:t>
            </w:r>
            <w:r/>
          </w:p>
        </w:tc>
        <w:tc>
          <w:tcPr>
            <w:tcBorders>
              <w:top w:val="single" w:color="auto" w:sz="6" w:space="0"/>
              <w:left w:val="single" w:color="auto" w:sz="6" w:space="0"/>
              <w:bottom w:val="single" w:color="auto" w:sz="6" w:space="0"/>
              <w:right w:val="single" w:color="auto" w:sz="6" w:space="0"/>
            </w:tcBorders>
            <w:tcW w:w="1731"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中标通知书</w:t>
            </w:r>
            <w:r/>
          </w:p>
        </w:tc>
        <w:tc>
          <w:tcPr>
            <w:tcBorders>
              <w:top w:val="single" w:color="auto" w:sz="6" w:space="0"/>
              <w:left w:val="single" w:color="auto" w:sz="6" w:space="0"/>
              <w:bottom w:val="single" w:color="auto" w:sz="6" w:space="0"/>
              <w:right w:val="single" w:color="auto" w:sz="6" w:space="0"/>
            </w:tcBorders>
            <w:tcW w:w="7381" w:type="dxa"/>
            <w:vAlign w:val="center"/>
            <w:textDirection w:val="lrTb"/>
            <w:noWrap/>
          </w:tcPr>
          <w:p>
            <w:pPr>
              <w:pStyle w:val="824"/>
              <w:ind w:firstLine="0"/>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确定出中标人后，采购代理机构在法定时间内向中标人发出中标通知书。中标通知书将成为合同的组成部分。</w:t>
            </w:r>
            <w:r/>
          </w:p>
          <w:p>
            <w:pPr>
              <w:pStyle w:val="824"/>
              <w:ind w:firstLine="0"/>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请中标人在中标结果公告届满之日起30日内，使用CA证书登录“苏采云”系统及时下载中标通知书。</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17</w:t>
            </w:r>
            <w:r/>
          </w:p>
        </w:tc>
        <w:tc>
          <w:tcPr>
            <w:tcBorders>
              <w:top w:val="single" w:color="auto" w:sz="6" w:space="0"/>
              <w:left w:val="single" w:color="auto" w:sz="6" w:space="0"/>
              <w:bottom w:val="single" w:color="auto" w:sz="6" w:space="0"/>
              <w:right w:val="single" w:color="auto" w:sz="6" w:space="0"/>
            </w:tcBorders>
            <w:tcW w:w="1731"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代理服务费</w:t>
            </w:r>
            <w:r/>
          </w:p>
        </w:tc>
        <w:tc>
          <w:tcPr>
            <w:tcBorders>
              <w:top w:val="single" w:color="auto" w:sz="6" w:space="0"/>
              <w:left w:val="single" w:color="auto" w:sz="6" w:space="0"/>
              <w:bottom w:val="single" w:color="auto" w:sz="6" w:space="0"/>
              <w:right w:val="single" w:color="auto" w:sz="6" w:space="0"/>
            </w:tcBorders>
            <w:tcW w:w="7381" w:type="dxa"/>
            <w:vAlign w:val="center"/>
            <w:textDirection w:val="lrTb"/>
            <w:noWrap/>
          </w:tcPr>
          <w:p>
            <w:pP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代理服务费以采购预算金额为基数，按如下规定的标准和差额定率累进法进行计算收取：预算金额100万元以下部分，费率为该部分预算金额的1.5％；预算金额100万元（含）－500万元部分，费率为该部分预算金额的1.1％；预算金额500万元（含）-1000万元部分，费率为该部分预算金额的0.8％</w:t>
            </w:r>
            <w:bookmarkStart w:id="6" w:name="OLE_LINK22"/>
            <w:r/>
            <w:bookmarkStart w:id="7" w:name="OLE_LINK21"/>
            <w:r>
              <w:rPr>
                <w:rFonts w:hint="eastAsia" w:cs="宋体" w:asciiTheme="minorEastAsia" w:hAnsiTheme="minorEastAsia" w:eastAsiaTheme="minorEastAsia"/>
                <w:sz w:val="21"/>
                <w:szCs w:val="21"/>
              </w:rPr>
              <w:t xml:space="preserve">，如按上述方法计算的金额低于人民币3000元整的，则本项目代理服务费按人民币3000元整计收</w:t>
            </w:r>
            <w:bookmarkEnd w:id="6"/>
            <w:r/>
            <w:bookmarkEnd w:id="7"/>
            <w:r>
              <w:rPr>
                <w:rFonts w:hint="eastAsia" w:cs="宋体" w:asciiTheme="minorEastAsia" w:hAnsiTheme="minorEastAsia" w:eastAsiaTheme="minorEastAsia"/>
                <w:sz w:val="21"/>
                <w:szCs w:val="21"/>
              </w:rPr>
              <w:t xml:space="preserve">（参考依据：苏州市级政府采购代理服务收费公告信息表第一批（</w:t>
            </w:r>
            <w:bookmarkStart w:id="8" w:name="OLE_LINK26"/>
            <w:r>
              <w:rPr>
                <w:rFonts w:hint="eastAsia" w:cs="宋体" w:asciiTheme="minorEastAsia" w:hAnsiTheme="minorEastAsia" w:eastAsiaTheme="minorEastAsia"/>
                <w:sz w:val="21"/>
                <w:szCs w:val="21"/>
              </w:rPr>
              <w:t xml:space="preserve">苏财购告</w:t>
            </w:r>
            <w:bookmarkStart w:id="9" w:name="OLE_LINK18"/>
            <w:r/>
            <w:bookmarkStart w:id="10" w:name="OLE_LINK25"/>
            <w:r>
              <w:rPr>
                <w:rFonts w:hint="eastAsia" w:cs="宋体" w:asciiTheme="minorEastAsia" w:hAnsiTheme="minorEastAsia" w:eastAsiaTheme="minorEastAsia"/>
                <w:sz w:val="21"/>
                <w:szCs w:val="21"/>
              </w:rPr>
              <w:t xml:space="preserve">【2016】31号</w:t>
            </w:r>
            <w:bookmarkEnd w:id="9"/>
            <w:r/>
            <w:bookmarkEnd w:id="10"/>
            <w:r>
              <w:rPr>
                <w:rFonts w:hint="eastAsia" w:cs="宋体" w:asciiTheme="minorEastAsia" w:hAnsiTheme="minorEastAsia" w:eastAsiaTheme="minorEastAsia"/>
                <w:sz w:val="21"/>
                <w:szCs w:val="21"/>
              </w:rPr>
              <w:t xml:space="preserve">）</w:t>
            </w:r>
            <w:bookmarkEnd w:id="8"/>
            <w:r>
              <w:rPr>
                <w:rFonts w:hint="eastAsia" w:cs="宋体" w:asciiTheme="minorEastAsia" w:hAnsiTheme="minorEastAsia" w:eastAsiaTheme="minorEastAsia"/>
                <w:sz w:val="21"/>
                <w:szCs w:val="21"/>
              </w:rPr>
              <w:t xml:space="preserve">）。本项目服务费根据中标通知书要求，按以上标准的70%计取。本项目采购代理服务费为40761元整，由中标单位在领取中标通知书时向代理机构一次性付清。（此采购代理服务费包含在投标报价中，采购人无需支付任何费用）中标单位缴纳代理服务费时，如需增值税专用发票的，则须提供有关信息资料。</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18</w:t>
            </w:r>
            <w:r/>
          </w:p>
        </w:tc>
        <w:tc>
          <w:tcPr>
            <w:tcBorders>
              <w:top w:val="single" w:color="auto" w:sz="6" w:space="0"/>
              <w:left w:val="single" w:color="auto" w:sz="6" w:space="0"/>
              <w:bottom w:val="single" w:color="auto" w:sz="6" w:space="0"/>
              <w:right w:val="single" w:color="auto" w:sz="6" w:space="0"/>
            </w:tcBorders>
            <w:tcW w:w="1731"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评分标准</w:t>
            </w:r>
            <w:r/>
          </w:p>
        </w:tc>
        <w:tc>
          <w:tcPr>
            <w:tcBorders>
              <w:top w:val="single" w:color="auto" w:sz="6" w:space="0"/>
              <w:left w:val="single" w:color="auto" w:sz="6" w:space="0"/>
              <w:bottom w:val="single" w:color="auto" w:sz="6" w:space="0"/>
              <w:right w:val="single" w:color="auto" w:sz="6" w:space="0"/>
            </w:tcBorders>
            <w:tcW w:w="7381" w:type="dxa"/>
            <w:vAlign w:val="center"/>
            <w:textDirection w:val="lrTb"/>
            <w:noWrap/>
          </w:tcPr>
          <w:p>
            <w:pP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按招标文件。</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19</w:t>
            </w:r>
            <w:r/>
          </w:p>
        </w:tc>
        <w:tc>
          <w:tcPr>
            <w:tcBorders>
              <w:top w:val="single" w:color="auto" w:sz="6" w:space="0"/>
              <w:left w:val="single" w:color="auto" w:sz="6" w:space="0"/>
              <w:bottom w:val="single" w:color="auto" w:sz="6" w:space="0"/>
              <w:right w:val="single" w:color="auto" w:sz="6" w:space="0"/>
            </w:tcBorders>
            <w:tcW w:w="1731"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评标方法</w:t>
            </w:r>
            <w:r/>
          </w:p>
        </w:tc>
        <w:tc>
          <w:tcPr>
            <w:tcBorders>
              <w:top w:val="single" w:color="auto" w:sz="6" w:space="0"/>
              <w:left w:val="single" w:color="auto" w:sz="6" w:space="0"/>
              <w:bottom w:val="single" w:color="auto" w:sz="6" w:space="0"/>
              <w:right w:val="single" w:color="auto" w:sz="6" w:space="0"/>
            </w:tcBorders>
            <w:tcW w:w="7381" w:type="dxa"/>
            <w:vAlign w:val="center"/>
            <w:textDirection w:val="lrTb"/>
            <w:noWrap/>
          </w:tcPr>
          <w:p>
            <w:pP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综合评分法。</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20</w:t>
            </w:r>
            <w:r/>
          </w:p>
        </w:tc>
        <w:tc>
          <w:tcPr>
            <w:tcBorders>
              <w:top w:val="single" w:color="auto" w:sz="6" w:space="0"/>
              <w:left w:val="single" w:color="auto" w:sz="6" w:space="0"/>
              <w:bottom w:val="single" w:color="auto" w:sz="6" w:space="0"/>
              <w:right w:val="single" w:color="auto" w:sz="6" w:space="0"/>
            </w:tcBorders>
            <w:tcW w:w="1731"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相关账号</w:t>
            </w:r>
            <w:r/>
          </w:p>
        </w:tc>
        <w:tc>
          <w:tcPr>
            <w:tcBorders>
              <w:top w:val="single" w:color="auto" w:sz="6" w:space="0"/>
              <w:left w:val="single" w:color="auto" w:sz="6" w:space="0"/>
              <w:bottom w:val="single" w:color="auto" w:sz="6" w:space="0"/>
              <w:right w:val="single" w:color="auto" w:sz="6" w:space="0"/>
            </w:tcBorders>
            <w:tcW w:w="7381" w:type="dxa"/>
            <w:vAlign w:val="center"/>
            <w:textDirection w:val="lrTb"/>
            <w:noWrap/>
          </w:tcPr>
          <w:p>
            <w:pP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服务费缴纳账户：苏州常发工程咨询有限公司</w:t>
            </w:r>
            <w:r/>
          </w:p>
          <w:p>
            <w:pP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开户银行：中行苏州吴中经济技术开发区支行</w:t>
            </w:r>
            <w:r/>
          </w:p>
          <w:p>
            <w:pPr>
              <w:jc w:val="left"/>
              <w:spacing w:line="400" w:lineRule="exact"/>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账   号：536560180118</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w:t>
            </w:r>
            <w:r/>
          </w:p>
        </w:tc>
        <w:tc>
          <w:tcPr>
            <w:tcBorders>
              <w:top w:val="single" w:color="auto" w:sz="6" w:space="0"/>
              <w:left w:val="single" w:color="auto" w:sz="6" w:space="0"/>
              <w:bottom w:val="single" w:color="auto" w:sz="6" w:space="0"/>
              <w:right w:val="single" w:color="auto" w:sz="6" w:space="0"/>
            </w:tcBorders>
            <w:tcW w:w="1731" w:type="dxa"/>
            <w:vAlign w:val="center"/>
            <w:textDirection w:val="lrTb"/>
            <w:noWrap/>
          </w:tcPr>
          <w:p>
            <w:pPr>
              <w:pStyle w:val="846"/>
              <w:ind w:firstLine="0"/>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导致无效</w:t>
            </w:r>
            <w:r/>
          </w:p>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投标因素</w:t>
            </w:r>
            <w:r/>
          </w:p>
        </w:tc>
        <w:tc>
          <w:tcPr>
            <w:tcBorders>
              <w:top w:val="single" w:color="auto" w:sz="6" w:space="0"/>
              <w:left w:val="single" w:color="auto" w:sz="6" w:space="0"/>
              <w:bottom w:val="single" w:color="auto" w:sz="6" w:space="0"/>
              <w:right w:val="single" w:color="auto" w:sz="6" w:space="0"/>
            </w:tcBorders>
            <w:tcW w:w="7381" w:type="dxa"/>
            <w:vAlign w:val="center"/>
            <w:textDirection w:val="lrTb"/>
            <w:noWrap/>
          </w:tcPr>
          <w:p>
            <w:pPr>
              <w:spacing w:line="40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投标单位存在下列情况之一的，投标无效：</w:t>
            </w:r>
            <w:r/>
          </w:p>
          <w:p>
            <w:pPr>
              <w:jc w:val="left"/>
              <w:spacing w:line="400" w:lineRule="exact"/>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lang w:val="zh-CN"/>
              </w:rPr>
              <w:t xml:space="preserve">投标文件未按招标文件要求签署、盖章的；</w:t>
            </w:r>
            <w:r/>
          </w:p>
          <w:p>
            <w:pPr>
              <w:jc w:val="left"/>
              <w:spacing w:line="400" w:lineRule="exact"/>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lang w:val="zh-CN"/>
              </w:rPr>
              <w:t xml:space="preserve">不具备招标文件中规定的资格要求的；</w:t>
            </w:r>
            <w:r/>
          </w:p>
          <w:p>
            <w:pPr>
              <w:jc w:val="left"/>
              <w:spacing w:line="400" w:lineRule="exact"/>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lang w:val="zh-CN"/>
              </w:rPr>
              <w:t xml:space="preserve">报价超过招标文件中规定的预算金额（总预算和单项预算）或者最高限价的；</w:t>
            </w:r>
            <w:r/>
          </w:p>
          <w:p>
            <w:pPr>
              <w:jc w:val="left"/>
              <w:spacing w:line="400" w:lineRule="exact"/>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lang w:val="zh-CN"/>
              </w:rPr>
              <w:t xml:space="preserve">投标文件含有采购单位不能接受的附加条件的；</w:t>
            </w:r>
            <w:r/>
          </w:p>
          <w:p>
            <w:pPr>
              <w:jc w:val="left"/>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5、不同投标（响应）文件制作机器码一致的；</w:t>
            </w:r>
            <w:r/>
          </w:p>
          <w:p>
            <w:pPr>
              <w:jc w:val="left"/>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lang w:val="zh-CN"/>
              </w:rPr>
              <w:t xml:space="preserve">法律、法规和招标文件规定的其他无效情形。</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w:t>
            </w:r>
            <w:r/>
          </w:p>
        </w:tc>
        <w:tc>
          <w:tcPr>
            <w:tcBorders>
              <w:top w:val="single" w:color="auto" w:sz="6" w:space="0"/>
              <w:left w:val="single" w:color="auto" w:sz="6" w:space="0"/>
              <w:bottom w:val="single" w:color="auto" w:sz="6" w:space="0"/>
              <w:right w:val="single" w:color="auto" w:sz="6" w:space="0"/>
            </w:tcBorders>
            <w:tcW w:w="1731"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381" w:type="dxa"/>
            <w:vAlign w:val="center"/>
            <w:textDirection w:val="lrTb"/>
            <w:noWrap/>
          </w:tcPr>
          <w:p>
            <w:pPr>
              <w:jc w:val="left"/>
              <w:spacing w:line="400" w:lineRule="exact"/>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出现下列情形之一的，为废标：</w:t>
            </w:r>
            <w:r/>
          </w:p>
          <w:p>
            <w:pPr>
              <w:jc w:val="left"/>
              <w:spacing w:line="400" w:lineRule="exact"/>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lang w:val="zh-CN"/>
              </w:rPr>
              <w:t xml:space="preserve">符合专业条件的供应商或者对招标文件作实质响应的供应商不足三家的；</w:t>
            </w:r>
            <w:r/>
          </w:p>
          <w:p>
            <w:pPr>
              <w:jc w:val="left"/>
              <w:spacing w:line="400" w:lineRule="exact"/>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lang w:val="zh-CN"/>
              </w:rPr>
              <w:t xml:space="preserve">出现影响采购公正的违法、违规行为的；</w:t>
            </w:r>
            <w:r/>
          </w:p>
          <w:p>
            <w:pPr>
              <w:jc w:val="left"/>
              <w:spacing w:line="400" w:lineRule="exact"/>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lang w:val="zh-CN"/>
              </w:rPr>
              <w:t xml:space="preserve">投标单位的报价均超过了采购预算（总预算和单项预算）或者最高限价的，采购单位不能支付的； </w:t>
            </w:r>
            <w:r/>
          </w:p>
          <w:p>
            <w:pPr>
              <w:jc w:val="left"/>
              <w:spacing w:line="400" w:lineRule="exact"/>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lang w:val="zh-CN"/>
              </w:rPr>
              <w:t xml:space="preserve">因重大变故，采购任务取消的。</w:t>
            </w:r>
            <w:r/>
          </w:p>
        </w:tc>
      </w:tr>
    </w:tbl>
    <w:p>
      <w:pPr>
        <w:spacing w:line="360" w:lineRule="auto"/>
        <w:rPr>
          <w:rFonts w:hAnsi="宋体" w:cs="宋体"/>
        </w:rPr>
      </w:pPr>
      <w:r>
        <w:rPr>
          <w:rFonts w:hAnsi="宋体" w:cs="宋体"/>
        </w:rPr>
      </w:r>
      <w:r/>
    </w:p>
    <w:p>
      <w:pPr>
        <w:jc w:val="left"/>
        <w:widowControl/>
        <w:rPr>
          <w:rFonts w:hAnsi="宋体" w:cs="宋体"/>
          <w:b/>
          <w:sz w:val="52"/>
          <w:szCs w:val="52"/>
        </w:rPr>
      </w:pPr>
      <w:r>
        <w:rPr>
          <w:rFonts w:hAnsi="宋体" w:cs="宋体"/>
          <w:b/>
          <w:sz w:val="52"/>
          <w:szCs w:val="52"/>
        </w:rPr>
        <w:br w:type="page" w:clear="all"/>
      </w:r>
      <w:r/>
    </w:p>
    <w:p>
      <w:pPr>
        <w:jc w:val="center"/>
        <w:spacing w:line="360" w:lineRule="auto"/>
        <w:tabs>
          <w:tab w:val="left" w:pos="315" w:leader="none"/>
          <w:tab w:val="center" w:pos="4153" w:leader="none"/>
        </w:tabs>
        <w:rPr>
          <w:rFonts w:hAnsi="宋体" w:cs="宋体"/>
          <w:b/>
          <w:sz w:val="52"/>
          <w:szCs w:val="52"/>
        </w:rPr>
      </w:pPr>
      <w:r>
        <w:rPr>
          <w:rFonts w:hAnsi="宋体" w:cs="宋体"/>
          <w:b/>
          <w:sz w:val="52"/>
          <w:szCs w:val="52"/>
        </w:rPr>
      </w:r>
      <w:r/>
    </w:p>
    <w:p>
      <w:pPr>
        <w:jc w:val="center"/>
        <w:spacing w:line="360" w:lineRule="auto"/>
        <w:tabs>
          <w:tab w:val="left" w:pos="315" w:leader="none"/>
          <w:tab w:val="center" w:pos="4153" w:leader="none"/>
        </w:tabs>
        <w:rPr>
          <w:rFonts w:hAnsi="宋体" w:cs="宋体"/>
          <w:b/>
          <w:sz w:val="52"/>
          <w:szCs w:val="52"/>
        </w:rPr>
      </w:pPr>
      <w:r>
        <w:rPr>
          <w:rFonts w:hint="eastAsia" w:hAnsi="宋体" w:cs="宋体"/>
          <w:b/>
          <w:sz w:val="52"/>
          <w:szCs w:val="52"/>
        </w:rPr>
        <w:t xml:space="preserve">目    录</w:t>
      </w:r>
      <w:r/>
    </w:p>
    <w:p>
      <w:pPr>
        <w:jc w:val="center"/>
        <w:spacing w:line="360" w:lineRule="auto"/>
        <w:tabs>
          <w:tab w:val="left" w:pos="315" w:leader="none"/>
          <w:tab w:val="center" w:pos="4153" w:leader="none"/>
        </w:tabs>
        <w:rPr>
          <w:rFonts w:hAnsi="宋体" w:cs="宋体"/>
          <w:b/>
          <w:sz w:val="32"/>
          <w:szCs w:val="32"/>
        </w:rPr>
      </w:pPr>
      <w:r>
        <w:rPr>
          <w:rFonts w:hAnsi="宋体" w:cs="宋体"/>
          <w:b/>
          <w:sz w:val="32"/>
          <w:szCs w:val="32"/>
        </w:rPr>
      </w:r>
      <w:r/>
    </w:p>
    <w:p>
      <w:pPr>
        <w:pStyle w:val="841"/>
        <w:spacing w:line="360" w:lineRule="auto"/>
        <w:tabs>
          <w:tab w:val="right" w:pos="9060" w:leader="dot"/>
        </w:tabs>
        <w:rPr>
          <w:rFonts w:asciiTheme="minorHAnsi" w:hAnsiTheme="minorHAnsi" w:eastAsiaTheme="minorEastAsia" w:cstheme="minorBidi"/>
          <w:b/>
          <w:sz w:val="32"/>
          <w:szCs w:val="32"/>
        </w:rPr>
      </w:pPr>
      <w:r>
        <w:rPr>
          <w:rFonts w:hAnsi="宋体" w:cs="宋体"/>
          <w:b/>
          <w:sz w:val="32"/>
          <w:szCs w:val="32"/>
        </w:rPr>
        <w:fldChar w:fldCharType="begin"/>
      </w:r>
      <w:r>
        <w:rPr>
          <w:rFonts w:hAnsi="宋体" w:cs="宋体"/>
          <w:b/>
          <w:sz w:val="32"/>
          <w:szCs w:val="32"/>
        </w:rPr>
        <w:instrText xml:space="preserve"> TOC \o "1-1" \h \z \u </w:instrText>
      </w:r>
      <w:r>
        <w:rPr>
          <w:rFonts w:hAnsi="宋体" w:cs="宋体"/>
          <w:b/>
          <w:sz w:val="32"/>
          <w:szCs w:val="32"/>
        </w:rPr>
        <w:fldChar w:fldCharType="separate"/>
      </w:r>
      <w:hyperlink w:tooltip="#_Toc204950045" w:anchor="_Toc204950045" w:history="1">
        <w:r>
          <w:rPr>
            <w:rStyle w:val="856"/>
            <w:rFonts w:hint="eastAsia" w:asciiTheme="minorEastAsia" w:hAnsiTheme="minorEastAsia"/>
            <w:b/>
            <w:sz w:val="32"/>
            <w:szCs w:val="32"/>
          </w:rPr>
          <w:t xml:space="preserve">第一章投标邀请函</w:t>
        </w:r>
        <w:r>
          <w:rPr>
            <w:b/>
            <w:sz w:val="32"/>
            <w:szCs w:val="32"/>
          </w:rPr>
          <w:tab/>
        </w:r>
        <w:r>
          <w:rPr>
            <w:b/>
            <w:sz w:val="32"/>
            <w:szCs w:val="32"/>
          </w:rPr>
          <w:fldChar w:fldCharType="begin"/>
        </w:r>
        <w:r>
          <w:rPr>
            <w:b/>
            <w:sz w:val="32"/>
            <w:szCs w:val="32"/>
          </w:rPr>
          <w:instrText xml:space="preserve"> PAGEREF _Toc204950045 \h </w:instrText>
        </w:r>
        <w:r>
          <w:rPr>
            <w:b/>
            <w:sz w:val="32"/>
            <w:szCs w:val="32"/>
          </w:rPr>
        </w:r>
        <w:r>
          <w:rPr>
            <w:b/>
            <w:sz w:val="32"/>
            <w:szCs w:val="32"/>
          </w:rPr>
          <w:fldChar w:fldCharType="separate"/>
        </w:r>
        <w:r>
          <w:rPr>
            <w:b/>
            <w:sz w:val="32"/>
            <w:szCs w:val="32"/>
          </w:rPr>
          <w:t xml:space="preserve">6</w:t>
        </w:r>
        <w:r>
          <w:rPr>
            <w:b/>
            <w:sz w:val="32"/>
            <w:szCs w:val="32"/>
          </w:rPr>
          <w:fldChar w:fldCharType="end"/>
        </w:r>
      </w:hyperlink>
      <w:r/>
      <w:r/>
    </w:p>
    <w:p>
      <w:pPr>
        <w:pStyle w:val="841"/>
        <w:spacing w:line="360" w:lineRule="auto"/>
        <w:tabs>
          <w:tab w:val="right" w:pos="9060" w:leader="dot"/>
        </w:tabs>
        <w:rPr>
          <w:rFonts w:asciiTheme="minorHAnsi" w:hAnsiTheme="minorHAnsi" w:eastAsiaTheme="minorEastAsia" w:cstheme="minorBidi"/>
          <w:b/>
          <w:sz w:val="32"/>
          <w:szCs w:val="32"/>
        </w:rPr>
      </w:pPr>
      <w:r/>
      <w:hyperlink w:tooltip="#_Toc204950046" w:anchor="_Toc204950046" w:history="1">
        <w:r>
          <w:rPr>
            <w:rStyle w:val="856"/>
            <w:rFonts w:hint="eastAsia" w:asciiTheme="minorEastAsia" w:hAnsiTheme="minorEastAsia"/>
            <w:b/>
            <w:sz w:val="32"/>
            <w:szCs w:val="32"/>
          </w:rPr>
          <w:t xml:space="preserve">第二章 投标人须知</w:t>
        </w:r>
        <w:r>
          <w:rPr>
            <w:b/>
            <w:sz w:val="32"/>
            <w:szCs w:val="32"/>
          </w:rPr>
          <w:tab/>
        </w:r>
        <w:r>
          <w:rPr>
            <w:b/>
            <w:sz w:val="32"/>
            <w:szCs w:val="32"/>
          </w:rPr>
          <w:fldChar w:fldCharType="begin"/>
        </w:r>
        <w:r>
          <w:rPr>
            <w:b/>
            <w:sz w:val="32"/>
            <w:szCs w:val="32"/>
          </w:rPr>
          <w:instrText xml:space="preserve"> PAGEREF _Toc204950046 \h </w:instrText>
        </w:r>
        <w:r>
          <w:rPr>
            <w:b/>
            <w:sz w:val="32"/>
            <w:szCs w:val="32"/>
          </w:rPr>
        </w:r>
        <w:r>
          <w:rPr>
            <w:b/>
            <w:sz w:val="32"/>
            <w:szCs w:val="32"/>
          </w:rPr>
          <w:fldChar w:fldCharType="separate"/>
        </w:r>
        <w:r>
          <w:rPr>
            <w:b/>
            <w:sz w:val="32"/>
            <w:szCs w:val="32"/>
          </w:rPr>
          <w:t xml:space="preserve">9</w:t>
        </w:r>
        <w:r>
          <w:rPr>
            <w:b/>
            <w:sz w:val="32"/>
            <w:szCs w:val="32"/>
          </w:rPr>
          <w:fldChar w:fldCharType="end"/>
        </w:r>
      </w:hyperlink>
      <w:r/>
      <w:r/>
    </w:p>
    <w:p>
      <w:pPr>
        <w:pStyle w:val="841"/>
        <w:spacing w:line="360" w:lineRule="auto"/>
        <w:tabs>
          <w:tab w:val="right" w:pos="9060" w:leader="dot"/>
        </w:tabs>
        <w:rPr>
          <w:rFonts w:asciiTheme="minorHAnsi" w:hAnsiTheme="minorHAnsi" w:eastAsiaTheme="minorEastAsia" w:cstheme="minorBidi"/>
          <w:b/>
          <w:sz w:val="32"/>
          <w:szCs w:val="32"/>
        </w:rPr>
      </w:pPr>
      <w:r/>
      <w:hyperlink w:tooltip="#_Toc204950047" w:anchor="_Toc204950047" w:history="1">
        <w:r>
          <w:rPr>
            <w:rStyle w:val="856"/>
            <w:rFonts w:hint="eastAsia" w:asciiTheme="minorEastAsia" w:hAnsiTheme="minorEastAsia"/>
            <w:b/>
            <w:sz w:val="32"/>
            <w:szCs w:val="32"/>
          </w:rPr>
          <w:t xml:space="preserve">第三章投标文件格式</w:t>
        </w:r>
        <w:r>
          <w:rPr>
            <w:b/>
            <w:sz w:val="32"/>
            <w:szCs w:val="32"/>
          </w:rPr>
          <w:tab/>
        </w:r>
        <w:r>
          <w:rPr>
            <w:b/>
            <w:sz w:val="32"/>
            <w:szCs w:val="32"/>
          </w:rPr>
          <w:fldChar w:fldCharType="begin"/>
        </w:r>
        <w:r>
          <w:rPr>
            <w:b/>
            <w:sz w:val="32"/>
            <w:szCs w:val="32"/>
          </w:rPr>
          <w:instrText xml:space="preserve"> PAGEREF _Toc204950047 \h </w:instrText>
        </w:r>
        <w:r>
          <w:rPr>
            <w:b/>
            <w:sz w:val="32"/>
            <w:szCs w:val="32"/>
          </w:rPr>
        </w:r>
        <w:r>
          <w:rPr>
            <w:b/>
            <w:sz w:val="32"/>
            <w:szCs w:val="32"/>
          </w:rPr>
          <w:fldChar w:fldCharType="separate"/>
        </w:r>
        <w:r>
          <w:rPr>
            <w:b/>
            <w:sz w:val="32"/>
            <w:szCs w:val="32"/>
          </w:rPr>
          <w:t xml:space="preserve">24</w:t>
        </w:r>
        <w:r>
          <w:rPr>
            <w:b/>
            <w:sz w:val="32"/>
            <w:szCs w:val="32"/>
          </w:rPr>
          <w:fldChar w:fldCharType="end"/>
        </w:r>
      </w:hyperlink>
      <w:r/>
      <w:r/>
    </w:p>
    <w:p>
      <w:pPr>
        <w:pStyle w:val="841"/>
        <w:spacing w:line="360" w:lineRule="auto"/>
        <w:tabs>
          <w:tab w:val="right" w:pos="9060" w:leader="dot"/>
        </w:tabs>
        <w:rPr>
          <w:rFonts w:asciiTheme="minorHAnsi" w:hAnsiTheme="minorHAnsi" w:eastAsiaTheme="minorEastAsia" w:cstheme="minorBidi"/>
          <w:b/>
          <w:sz w:val="32"/>
          <w:szCs w:val="32"/>
        </w:rPr>
      </w:pPr>
      <w:r/>
      <w:hyperlink w:tooltip="#_Toc204950048" w:anchor="_Toc204950048" w:history="1">
        <w:r>
          <w:rPr>
            <w:rStyle w:val="856"/>
            <w:rFonts w:hint="eastAsia" w:asciiTheme="minorEastAsia" w:hAnsiTheme="minorEastAsia"/>
            <w:b/>
            <w:sz w:val="32"/>
            <w:szCs w:val="32"/>
          </w:rPr>
          <w:t xml:space="preserve">第四章招标书</w:t>
        </w:r>
        <w:r>
          <w:rPr>
            <w:b/>
            <w:sz w:val="32"/>
            <w:szCs w:val="32"/>
          </w:rPr>
          <w:tab/>
        </w:r>
        <w:r>
          <w:rPr>
            <w:b/>
            <w:sz w:val="32"/>
            <w:szCs w:val="32"/>
          </w:rPr>
          <w:fldChar w:fldCharType="begin"/>
        </w:r>
        <w:r>
          <w:rPr>
            <w:b/>
            <w:sz w:val="32"/>
            <w:szCs w:val="32"/>
          </w:rPr>
          <w:instrText xml:space="preserve"> PAGEREF _Toc204950048 \h </w:instrText>
        </w:r>
        <w:r>
          <w:rPr>
            <w:b/>
            <w:sz w:val="32"/>
            <w:szCs w:val="32"/>
          </w:rPr>
        </w:r>
        <w:r>
          <w:rPr>
            <w:b/>
            <w:sz w:val="32"/>
            <w:szCs w:val="32"/>
          </w:rPr>
          <w:fldChar w:fldCharType="separate"/>
        </w:r>
        <w:r>
          <w:rPr>
            <w:b/>
            <w:sz w:val="32"/>
            <w:szCs w:val="32"/>
          </w:rPr>
          <w:t xml:space="preserve">44</w:t>
        </w:r>
        <w:r>
          <w:rPr>
            <w:b/>
            <w:sz w:val="32"/>
            <w:szCs w:val="32"/>
          </w:rPr>
          <w:fldChar w:fldCharType="end"/>
        </w:r>
      </w:hyperlink>
      <w:r/>
      <w:r/>
    </w:p>
    <w:p>
      <w:pPr>
        <w:pStyle w:val="841"/>
        <w:spacing w:line="360" w:lineRule="auto"/>
        <w:tabs>
          <w:tab w:val="right" w:pos="9060" w:leader="dot"/>
        </w:tabs>
        <w:rPr>
          <w:rFonts w:asciiTheme="minorHAnsi" w:hAnsiTheme="minorHAnsi" w:eastAsiaTheme="minorEastAsia" w:cstheme="minorBidi"/>
          <w:b/>
          <w:sz w:val="32"/>
          <w:szCs w:val="32"/>
        </w:rPr>
      </w:pPr>
      <w:r/>
      <w:hyperlink w:tooltip="#_Toc204950049" w:anchor="_Toc204950049" w:history="1">
        <w:r>
          <w:rPr>
            <w:rStyle w:val="856"/>
            <w:rFonts w:hint="eastAsia" w:asciiTheme="minorEastAsia" w:hAnsiTheme="minorEastAsia"/>
            <w:b/>
            <w:sz w:val="32"/>
            <w:szCs w:val="32"/>
          </w:rPr>
          <w:t xml:space="preserve">第五章评标方法及评分标准</w:t>
        </w:r>
        <w:r>
          <w:rPr>
            <w:b/>
            <w:sz w:val="32"/>
            <w:szCs w:val="32"/>
          </w:rPr>
          <w:tab/>
        </w:r>
        <w:r>
          <w:rPr>
            <w:b/>
            <w:sz w:val="32"/>
            <w:szCs w:val="32"/>
          </w:rPr>
          <w:fldChar w:fldCharType="begin"/>
        </w:r>
        <w:r>
          <w:rPr>
            <w:b/>
            <w:sz w:val="32"/>
            <w:szCs w:val="32"/>
          </w:rPr>
          <w:instrText xml:space="preserve"> PAGEREF _Toc204950049 \h </w:instrText>
        </w:r>
        <w:r>
          <w:rPr>
            <w:b/>
            <w:sz w:val="32"/>
            <w:szCs w:val="32"/>
          </w:rPr>
        </w:r>
        <w:r>
          <w:rPr>
            <w:b/>
            <w:sz w:val="32"/>
            <w:szCs w:val="32"/>
          </w:rPr>
          <w:fldChar w:fldCharType="separate"/>
        </w:r>
        <w:r>
          <w:rPr>
            <w:b/>
            <w:sz w:val="32"/>
            <w:szCs w:val="32"/>
          </w:rPr>
          <w:t xml:space="preserve">51</w:t>
        </w:r>
        <w:r>
          <w:rPr>
            <w:b/>
            <w:sz w:val="32"/>
            <w:szCs w:val="32"/>
          </w:rPr>
          <w:fldChar w:fldCharType="end"/>
        </w:r>
      </w:hyperlink>
      <w:r/>
      <w:r/>
    </w:p>
    <w:p>
      <w:pPr>
        <w:pStyle w:val="841"/>
        <w:spacing w:line="360" w:lineRule="auto"/>
        <w:tabs>
          <w:tab w:val="right" w:pos="9060" w:leader="dot"/>
        </w:tabs>
        <w:rPr>
          <w:rFonts w:asciiTheme="minorHAnsi" w:hAnsiTheme="minorHAnsi" w:eastAsiaTheme="minorEastAsia" w:cstheme="minorBidi"/>
          <w:b/>
          <w:sz w:val="32"/>
          <w:szCs w:val="32"/>
        </w:rPr>
      </w:pPr>
      <w:r/>
      <w:hyperlink w:tooltip="#_Toc204950050" w:anchor="_Toc204950050" w:history="1">
        <w:r>
          <w:rPr>
            <w:rStyle w:val="856"/>
            <w:rFonts w:hint="eastAsia" w:asciiTheme="minorEastAsia" w:hAnsiTheme="minorEastAsia"/>
            <w:b/>
            <w:sz w:val="32"/>
            <w:szCs w:val="32"/>
          </w:rPr>
          <w:t xml:space="preserve">第六章合同主要条款</w:t>
        </w:r>
        <w:r>
          <w:rPr>
            <w:b/>
            <w:sz w:val="32"/>
            <w:szCs w:val="32"/>
          </w:rPr>
          <w:tab/>
        </w:r>
        <w:r>
          <w:rPr>
            <w:b/>
            <w:sz w:val="32"/>
            <w:szCs w:val="32"/>
          </w:rPr>
          <w:fldChar w:fldCharType="begin"/>
        </w:r>
        <w:r>
          <w:rPr>
            <w:b/>
            <w:sz w:val="32"/>
            <w:szCs w:val="32"/>
          </w:rPr>
          <w:instrText xml:space="preserve"> PAGEREF _Toc204950050 \h </w:instrText>
        </w:r>
        <w:r>
          <w:rPr>
            <w:b/>
            <w:sz w:val="32"/>
            <w:szCs w:val="32"/>
          </w:rPr>
        </w:r>
        <w:r>
          <w:rPr>
            <w:b/>
            <w:sz w:val="32"/>
            <w:szCs w:val="32"/>
          </w:rPr>
          <w:fldChar w:fldCharType="separate"/>
        </w:r>
        <w:r>
          <w:rPr>
            <w:b/>
            <w:sz w:val="32"/>
            <w:szCs w:val="32"/>
          </w:rPr>
          <w:t xml:space="preserve">5</w:t>
        </w:r>
        <w:r>
          <w:rPr>
            <w:rFonts w:hint="eastAsia"/>
            <w:b/>
            <w:sz w:val="32"/>
            <w:szCs w:val="32"/>
          </w:rPr>
          <w:t xml:space="preserve">5</w:t>
        </w:r>
        <w:r>
          <w:rPr>
            <w:b/>
            <w:sz w:val="32"/>
            <w:szCs w:val="32"/>
          </w:rPr>
          <w:fldChar w:fldCharType="end"/>
        </w:r>
      </w:hyperlink>
      <w:r/>
      <w:r/>
    </w:p>
    <w:p>
      <w:pPr>
        <w:spacing w:line="360" w:lineRule="auto"/>
        <w:rPr>
          <w:rFonts w:hAnsi="宋体" w:cs="宋体"/>
          <w:sz w:val="32"/>
          <w:szCs w:val="32"/>
        </w:rPr>
      </w:pPr>
      <w:r>
        <w:rPr>
          <w:rFonts w:hAnsi="宋体" w:cs="宋体"/>
          <w:b/>
          <w:sz w:val="32"/>
          <w:szCs w:val="32"/>
        </w:rPr>
        <w:fldChar w:fldCharType="end"/>
      </w:r>
      <w:r/>
    </w:p>
    <w:p>
      <w:pPr>
        <w:spacing w:line="360" w:lineRule="auto"/>
        <w:rPr>
          <w:rFonts w:hAnsi="宋体" w:cs="宋体"/>
          <w:sz w:val="28"/>
        </w:rPr>
      </w:pPr>
      <w:r>
        <w:rPr>
          <w:rFonts w:hAnsi="宋体" w:cs="宋体"/>
          <w:sz w:val="28"/>
        </w:rPr>
      </w:r>
      <w:r/>
    </w:p>
    <w:p>
      <w:pPr>
        <w:spacing w:line="360" w:lineRule="auto"/>
        <w:rPr>
          <w:rFonts w:hAnsi="宋体" w:cs="宋体"/>
          <w:sz w:val="28"/>
        </w:rPr>
      </w:pPr>
      <w:r>
        <w:rPr>
          <w:rFonts w:hAnsi="宋体" w:cs="宋体"/>
          <w:sz w:val="28"/>
        </w:rPr>
      </w:r>
      <w:r/>
    </w:p>
    <w:p>
      <w:pPr>
        <w:spacing w:line="360" w:lineRule="auto"/>
        <w:rPr>
          <w:rFonts w:hAnsi="宋体" w:cs="宋体"/>
          <w:sz w:val="28"/>
        </w:rPr>
      </w:pPr>
      <w:r>
        <w:rPr>
          <w:rFonts w:hAnsi="宋体" w:cs="宋体"/>
          <w:sz w:val="28"/>
        </w:rPr>
      </w:r>
      <w:r/>
    </w:p>
    <w:p>
      <w:pPr>
        <w:spacing w:line="360" w:lineRule="auto"/>
        <w:rPr>
          <w:rFonts w:hAnsi="宋体" w:cs="宋体"/>
          <w:sz w:val="28"/>
        </w:rPr>
      </w:pPr>
      <w:r>
        <w:rPr>
          <w:rFonts w:hAnsi="宋体" w:cs="宋体"/>
          <w:sz w:val="28"/>
        </w:rPr>
      </w:r>
      <w:r/>
    </w:p>
    <w:p>
      <w:pPr>
        <w:spacing w:line="360" w:lineRule="auto"/>
        <w:rPr>
          <w:rFonts w:hAnsi="宋体" w:cs="宋体"/>
          <w:sz w:val="28"/>
        </w:rPr>
      </w:pPr>
      <w:r>
        <w:rPr>
          <w:rFonts w:hAnsi="宋体" w:cs="宋体"/>
          <w:sz w:val="28"/>
        </w:rPr>
      </w:r>
      <w:r/>
    </w:p>
    <w:p>
      <w:pPr>
        <w:spacing w:line="360" w:lineRule="auto"/>
        <w:rPr>
          <w:rFonts w:hAnsi="宋体" w:cs="宋体"/>
          <w:sz w:val="28"/>
        </w:rPr>
      </w:pPr>
      <w:r>
        <w:rPr>
          <w:rFonts w:hAnsi="宋体" w:cs="宋体"/>
          <w:sz w:val="28"/>
        </w:rPr>
      </w:r>
      <w:r/>
    </w:p>
    <w:p>
      <w:pPr>
        <w:pStyle w:val="1583"/>
        <w:spacing w:line="360" w:lineRule="auto"/>
        <w:rPr>
          <w:rFonts w:hint="default" w:hAnsi="宋体" w:eastAsia="宋体" w:cs="宋体"/>
        </w:rPr>
      </w:pPr>
      <w:r>
        <w:rPr>
          <w:rFonts w:hint="default" w:hAnsi="宋体" w:eastAsia="宋体" w:cs="宋体"/>
        </w:rPr>
      </w:r>
      <w:r/>
    </w:p>
    <w:p>
      <w:pPr>
        <w:pStyle w:val="1007"/>
        <w:jc w:val="center"/>
        <w:spacing w:before="200" w:after="200" w:line="500" w:lineRule="exact"/>
        <w:rPr>
          <w:rFonts w:asciiTheme="minorEastAsia" w:hAnsiTheme="minorEastAsia" w:eastAsiaTheme="minorEastAsia"/>
          <w:sz w:val="36"/>
          <w:szCs w:val="36"/>
        </w:rPr>
      </w:pPr>
      <w:r>
        <w:rPr>
          <w:rFonts w:hAnsi="宋体" w:eastAsia="宋体" w:cs="宋体"/>
          <w:b w:val="0"/>
        </w:rPr>
        <w:br w:type="page" w:clear="all"/>
      </w:r>
      <w:bookmarkStart w:id="11" w:name="_Toc204950045"/>
      <w:r>
        <w:rPr>
          <w:rFonts w:asciiTheme="minorEastAsia" w:hAnsiTheme="minorEastAsia" w:eastAsiaTheme="minorEastAsia"/>
          <w:sz w:val="36"/>
          <w:szCs w:val="36"/>
        </w:rPr>
        <w:t xml:space="preserve">第一章 投标邀请函</w:t>
      </w:r>
      <w:bookmarkEnd w:id="11"/>
      <w:r/>
      <w:r/>
    </w:p>
    <w:p>
      <w:pPr>
        <w:ind w:firstLine="480"/>
        <w:jc w:val="left"/>
        <w:spacing w:line="360" w:lineRule="auto"/>
        <w:rPr>
          <w:rFonts w:cs="宋体" w:asciiTheme="minorEastAsia" w:hAnsiTheme="minorEastAsia" w:eastAsiaTheme="minorEastAsia"/>
          <w:b/>
          <w:sz w:val="21"/>
          <w:szCs w:val="21"/>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b/>
          <w:sz w:val="21"/>
          <w:szCs w:val="21"/>
        </w:rPr>
        <w:t xml:space="preserve">项目概况</w:t>
      </w:r>
      <w:r/>
    </w:p>
    <w:p>
      <w:pPr>
        <w:ind w:firstLine="480"/>
        <w:jc w:val="left"/>
        <w:spacing w:line="360" w:lineRule="auto"/>
        <w:rPr>
          <w:rFonts w:cs="宋体" w:asciiTheme="minorEastAsia" w:hAnsiTheme="minorEastAsia" w:eastAsiaTheme="minorEastAsia"/>
          <w:sz w:val="21"/>
          <w:szCs w:val="21"/>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sz w:val="21"/>
          <w:szCs w:val="21"/>
          <w:u w:val="single"/>
        </w:rPr>
        <w:t xml:space="preserve">苏州市吴江经开区产业园区基础设施工程（二期）施工材料检测服务</w:t>
      </w:r>
      <w:r>
        <w:rPr>
          <w:rFonts w:hint="eastAsia" w:cs="宋体" w:asciiTheme="minorEastAsia" w:hAnsiTheme="minorEastAsia" w:eastAsiaTheme="minorEastAsia"/>
          <w:sz w:val="21"/>
          <w:szCs w:val="21"/>
          <w:u w:val="single"/>
        </w:rPr>
        <w:t xml:space="preserve">JSZC-320509-SZCF-G2026-0001</w:t>
      </w:r>
      <w:r>
        <w:rPr>
          <w:rFonts w:hint="eastAsia" w:cs="宋体" w:asciiTheme="minorEastAsia" w:hAnsiTheme="minorEastAsia" w:eastAsiaTheme="minorEastAsia"/>
          <w:sz w:val="21"/>
          <w:szCs w:val="21"/>
        </w:rPr>
        <w:t xml:space="preserve">招标项目的潜在投标人应在“苏采云”系统（网址：</w:t>
      </w:r>
      <w:hyperlink r:id="rId17" w:tooltip="http://jszfcg.jsczt.cn/）获取招标文件，并于2025-08-29%2013:30" w:history="1">
        <w:r>
          <w:rPr>
            <w:rStyle w:val="856"/>
            <w:rFonts w:hint="eastAsia" w:cs="宋体" w:asciiTheme="minorEastAsia" w:hAnsiTheme="minorEastAsia" w:eastAsiaTheme="minorEastAsia"/>
            <w:sz w:val="21"/>
            <w:szCs w:val="21"/>
          </w:rPr>
          <w:t xml:space="preserve">http://jszfcg.jsczt.cn/）获取招标文件，并于2026-02-03 13:30</w:t>
        </w:r>
      </w:hyperlink>
      <w:r>
        <w:rPr>
          <w:rFonts w:hint="eastAsia" w:cs="宋体" w:asciiTheme="minorEastAsia" w:hAnsiTheme="minorEastAsia" w:eastAsiaTheme="minorEastAsia"/>
          <w:sz w:val="21"/>
          <w:szCs w:val="21"/>
        </w:rPr>
        <w:t xml:space="preserve"> （北京时间）前递交投标文件。</w:t>
      </w:r>
      <w:r/>
    </w:p>
    <w:p>
      <w:pPr>
        <w:spacing w:before="181" w:line="360" w:lineRule="auto"/>
        <w:rPr>
          <w:rFonts w:cs="宋体" w:asciiTheme="minorEastAsia" w:hAnsiTheme="minorEastAsia" w:eastAsiaTheme="minorEastAsia"/>
          <w:b/>
          <w:sz w:val="21"/>
          <w:szCs w:val="21"/>
        </w:rPr>
      </w:pPr>
      <w:r/>
      <w:bookmarkStart w:id="12" w:name="_Toc28359012"/>
      <w:r/>
      <w:bookmarkStart w:id="13" w:name="_Toc35393798"/>
      <w:r/>
      <w:bookmarkStart w:id="14" w:name="_Toc35393629"/>
      <w:r/>
      <w:bookmarkStart w:id="15" w:name="_Toc28359089"/>
      <w:r>
        <w:rPr>
          <w:rFonts w:hint="eastAsia" w:cs="宋体" w:asciiTheme="minorEastAsia" w:hAnsiTheme="minorEastAsia" w:eastAsiaTheme="minorEastAsia"/>
          <w:b/>
          <w:sz w:val="21"/>
          <w:szCs w:val="21"/>
        </w:rPr>
        <w:t xml:space="preserve">一、项目基本情况</w:t>
      </w:r>
      <w:bookmarkEnd w:id="12"/>
      <w:r/>
      <w:bookmarkEnd w:id="13"/>
      <w:r/>
      <w:bookmarkEnd w:id="14"/>
      <w:r/>
      <w:bookmarkEnd w:id="15"/>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招标编号：</w:t>
      </w:r>
      <w:r>
        <w:rPr>
          <w:rFonts w:cs="宋体" w:asciiTheme="minorEastAsia" w:hAnsiTheme="minorEastAsia" w:eastAsiaTheme="minorEastAsia"/>
          <w:sz w:val="21"/>
          <w:szCs w:val="21"/>
        </w:rPr>
        <w:t xml:space="preserve">JSZC-320509-SZCF-G2026-0001</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项目名称：</w:t>
      </w:r>
      <w:bookmarkStart w:id="16" w:name="OLE_LINK37"/>
      <w:r/>
      <w:bookmarkStart w:id="17" w:name="OLE_LINK9"/>
      <w:r>
        <w:rPr>
          <w:rFonts w:hint="eastAsia" w:cs="宋体" w:asciiTheme="minorEastAsia" w:hAnsiTheme="minorEastAsia" w:eastAsiaTheme="minorEastAsia"/>
          <w:sz w:val="21"/>
          <w:szCs w:val="21"/>
        </w:rPr>
        <w:t xml:space="preserve">苏州市吴江经开区产业园区基础设施工程（二期）施工材料检测服务</w:t>
      </w:r>
      <w:bookmarkEnd w:id="16"/>
      <w:r/>
      <w:bookmarkEnd w:id="17"/>
      <w:r/>
      <w:r/>
    </w:p>
    <w:p>
      <w:pPr>
        <w:ind w:firstLine="408"/>
        <w:spacing w:line="400" w:lineRule="exact"/>
        <w:rPr>
          <w:rFonts w:cs="宋体" w:asciiTheme="minorEastAsia" w:hAnsiTheme="minorEastAsia" w:eastAsiaTheme="minorEastAsia"/>
          <w:sz w:val="21"/>
          <w:szCs w:val="21"/>
        </w:rPr>
      </w:pPr>
      <w:r/>
      <w:bookmarkStart w:id="18" w:name="OLE_LINK30"/>
      <w:r/>
      <w:bookmarkStart w:id="19" w:name="OLE_LINK34"/>
      <w:r>
        <w:rPr>
          <w:rFonts w:hint="eastAsia" w:cs="宋体" w:asciiTheme="minorEastAsia" w:hAnsiTheme="minorEastAsia" w:eastAsiaTheme="minorEastAsia"/>
          <w:sz w:val="21"/>
          <w:szCs w:val="21"/>
        </w:rPr>
        <w:t xml:space="preserve">采购预算</w:t>
      </w:r>
      <w:bookmarkEnd w:id="18"/>
      <w:r/>
      <w:bookmarkEnd w:id="19"/>
      <w:r>
        <w:rPr>
          <w:rFonts w:hint="eastAsia" w:cs="宋体" w:asciiTheme="minorEastAsia" w:hAnsiTheme="minorEastAsia" w:eastAsiaTheme="minorEastAsia"/>
          <w:sz w:val="21"/>
          <w:szCs w:val="21"/>
        </w:rPr>
        <w:t xml:space="preserve">：</w:t>
      </w:r>
      <w:bookmarkStart w:id="20" w:name="OLE_LINK49"/>
      <w:r/>
      <w:bookmarkStart w:id="21" w:name="OLE_LINK46"/>
      <w:r>
        <w:rPr>
          <w:rFonts w:hint="eastAsia" w:cs="宋体" w:asciiTheme="minorEastAsia" w:hAnsiTheme="minorEastAsia" w:eastAsiaTheme="minorEastAsia"/>
          <w:sz w:val="21"/>
          <w:szCs w:val="21"/>
        </w:rPr>
        <w:t xml:space="preserve">人民币肆佰玖拾叁万元整（小写：</w:t>
      </w:r>
      <w:bookmarkStart w:id="22" w:name="OLE_LINK38"/>
      <w:r>
        <w:rPr>
          <w:rFonts w:hint="eastAsia" w:cs="宋体" w:asciiTheme="minorEastAsia" w:hAnsiTheme="minorEastAsia" w:eastAsiaTheme="minorEastAsia"/>
          <w:sz w:val="21"/>
          <w:szCs w:val="21"/>
        </w:rPr>
        <w:t xml:space="preserve">4930000.00元</w:t>
      </w:r>
      <w:bookmarkEnd w:id="22"/>
      <w:r>
        <w:rPr>
          <w:rFonts w:hint="eastAsia" w:cs="宋体" w:asciiTheme="minorEastAsia" w:hAnsiTheme="minorEastAsia" w:eastAsiaTheme="minorEastAsia"/>
          <w:sz w:val="21"/>
          <w:szCs w:val="21"/>
        </w:rPr>
        <w:t xml:space="preserve">）</w:t>
      </w:r>
      <w:bookmarkEnd w:id="20"/>
      <w:r/>
      <w:bookmarkEnd w:id="21"/>
      <w:r/>
      <w:r/>
    </w:p>
    <w:p>
      <w:pPr>
        <w:ind w:firstLine="48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最高限价：</w:t>
      </w:r>
      <w:bookmarkStart w:id="23" w:name="OLE_LINK39"/>
      <w:r/>
      <w:bookmarkStart w:id="24" w:name="OLE_LINK41"/>
      <w:r>
        <w:rPr>
          <w:rFonts w:hint="eastAsia" w:cs="宋体" w:asciiTheme="minorEastAsia" w:hAnsiTheme="minorEastAsia" w:eastAsiaTheme="minorEastAsia"/>
          <w:sz w:val="21"/>
          <w:szCs w:val="21"/>
        </w:rPr>
        <w:t xml:space="preserve">本项目工程检测单价费用以</w:t>
      </w:r>
      <w:bookmarkStart w:id="25" w:name="OLE_LINK1"/>
      <w:r/>
      <w:bookmarkStart w:id="26" w:name="OLE_LINK8"/>
      <w:r>
        <w:rPr>
          <w:rFonts w:hint="eastAsia" w:cs="宋体" w:asciiTheme="minorEastAsia" w:hAnsiTheme="minorEastAsia" w:eastAsiaTheme="minorEastAsia"/>
          <w:sz w:val="21"/>
          <w:szCs w:val="21"/>
        </w:rPr>
        <w:t xml:space="preserve">《苏州市工程质量检测和建筑材料试验收费参考价》（2025版）</w:t>
      </w:r>
      <w:bookmarkEnd w:id="25"/>
      <w:r/>
      <w:bookmarkEnd w:id="26"/>
      <w:r>
        <w:rPr>
          <w:rFonts w:hint="eastAsia" w:cs="宋体" w:asciiTheme="minorEastAsia" w:hAnsiTheme="minorEastAsia" w:eastAsiaTheme="minorEastAsia"/>
          <w:sz w:val="21"/>
          <w:szCs w:val="21"/>
        </w:rPr>
        <w:t xml:space="preserve">文件中的单价为依据报优惠率，</w:t>
      </w:r>
      <w:bookmarkStart w:id="27" w:name="OLE_LINK15"/>
      <w:r/>
      <w:bookmarkStart w:id="28" w:name="OLE_LINK33"/>
      <w:r>
        <w:rPr>
          <w:rFonts w:hint="eastAsia" w:cs="宋体" w:asciiTheme="minorEastAsia" w:hAnsiTheme="minorEastAsia" w:eastAsiaTheme="minorEastAsia"/>
          <w:sz w:val="21"/>
          <w:szCs w:val="21"/>
        </w:rPr>
        <w:t xml:space="preserve">优惠率不低于10%为有效报价</w:t>
      </w:r>
      <w:bookmarkEnd w:id="23"/>
      <w:r/>
      <w:bookmarkEnd w:id="24"/>
      <w:r>
        <w:rPr>
          <w:rFonts w:hint="eastAsia" w:cs="宋体" w:asciiTheme="minorEastAsia" w:hAnsiTheme="minorEastAsia" w:eastAsiaTheme="minorEastAsia"/>
          <w:sz w:val="21"/>
          <w:szCs w:val="21"/>
        </w:rPr>
        <w:t xml:space="preserve">。</w:t>
      </w:r>
      <w:bookmarkStart w:id="29" w:name="OLE_LINK101"/>
      <w:r>
        <w:rPr>
          <w:rFonts w:hint="eastAsia" w:cs="宋体" w:asciiTheme="minorEastAsia" w:hAnsiTheme="minorEastAsia" w:eastAsiaTheme="minorEastAsia"/>
          <w:sz w:val="21"/>
          <w:szCs w:val="21"/>
        </w:rPr>
        <w:t xml:space="preserve">苏采云开标一览表报价方式为优惠率。（优惠率报价精确到0.1%）</w:t>
      </w:r>
      <w:bookmarkEnd w:id="27"/>
      <w:r/>
      <w:bookmarkEnd w:id="28"/>
      <w:r/>
      <w:bookmarkEnd w:id="29"/>
      <w:r/>
      <w:r/>
    </w:p>
    <w:p>
      <w:pPr>
        <w:ind w:firstLine="408"/>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采购需求：</w:t>
      </w:r>
      <w:bookmarkStart w:id="30" w:name="_Toc28359090"/>
      <w:r/>
      <w:bookmarkStart w:id="31" w:name="_Toc35393799"/>
      <w:r/>
      <w:bookmarkStart w:id="32" w:name="_Toc28359013"/>
      <w:r/>
      <w:bookmarkStart w:id="33" w:name="_Toc35393630"/>
      <w:r>
        <w:rPr>
          <w:rFonts w:hint="eastAsia" w:cs="宋体" w:asciiTheme="minorEastAsia" w:hAnsiTheme="minorEastAsia" w:eastAsiaTheme="minorEastAsia"/>
          <w:sz w:val="21"/>
          <w:szCs w:val="21"/>
        </w:rPr>
        <w:t xml:space="preserve">苏州市吴江经开区产业园区基础设施工程（二期）施工材料检测</w:t>
      </w:r>
      <w:bookmarkStart w:id="34" w:name="OLE_LINK50"/>
      <w:r>
        <w:rPr>
          <w:rFonts w:hint="eastAsia" w:cs="宋体" w:asciiTheme="minorEastAsia" w:hAnsiTheme="minorEastAsia" w:eastAsiaTheme="minorEastAsia"/>
          <w:sz w:val="21"/>
          <w:szCs w:val="21"/>
        </w:rPr>
        <w:t xml:space="preserve">包括但不限于见证取样类检测，包括材料检测、常规检测、桩基检测、市政检测等其他国家或行业规定的项目竣工前必须的材料及性能检测。</w:t>
      </w:r>
      <w:bookmarkEnd w:id="34"/>
      <w:r>
        <w:rPr>
          <w:rFonts w:hint="eastAsia" w:cs="宋体" w:asciiTheme="minorEastAsia" w:hAnsiTheme="minorEastAsia" w:eastAsiaTheme="minorEastAsia"/>
          <w:sz w:val="21"/>
          <w:szCs w:val="21"/>
        </w:rPr>
        <w:t xml:space="preserve">具体以建设单位指令为准。</w:t>
      </w:r>
      <w:r/>
    </w:p>
    <w:p>
      <w:pPr>
        <w:ind w:firstLine="420"/>
        <w:jc w:val="left"/>
        <w:spacing w:line="360" w:lineRule="auto"/>
        <w:widowControl/>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szCs w:val="21"/>
        </w:rPr>
        <w:t xml:space="preserve">服务期限：</w:t>
      </w:r>
      <w:bookmarkStart w:id="35" w:name="OLE_LINK16"/>
      <w:r/>
      <w:bookmarkStart w:id="36" w:name="OLE_LINK17"/>
      <w:r/>
      <w:bookmarkStart w:id="37" w:name="OLE_LINK90"/>
      <w:r/>
      <w:bookmarkStart w:id="38" w:name="OLE_LINK104"/>
      <w:r>
        <w:rPr>
          <w:rFonts w:hint="eastAsia" w:cs="宋体" w:asciiTheme="minorEastAsia" w:hAnsiTheme="minorEastAsia" w:eastAsiaTheme="minorEastAsia"/>
          <w:sz w:val="21"/>
          <w:szCs w:val="21"/>
        </w:rPr>
        <w:t xml:space="preserve">自合同签订至项目竣工并完成所有检测且提交相应检测报告为止（具体按照业主通知时间为准）。</w:t>
      </w:r>
      <w:bookmarkEnd w:id="35"/>
      <w:r/>
      <w:bookmarkEnd w:id="36"/>
      <w:r/>
      <w:bookmarkEnd w:id="37"/>
      <w:r/>
      <w:bookmarkEnd w:id="38"/>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lang w:val="zh-CN"/>
        </w:rPr>
        <w:t xml:space="preserve">★</w:t>
      </w:r>
      <w:r>
        <w:rPr>
          <w:rFonts w:hint="eastAsia" w:cs="宋体" w:asciiTheme="minorEastAsia" w:hAnsiTheme="minorEastAsia" w:eastAsiaTheme="minorEastAsia"/>
          <w:sz w:val="21"/>
          <w:szCs w:val="21"/>
        </w:rPr>
        <w:t xml:space="preserve">本项目不接受联合体投标。</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二、</w:t>
      </w:r>
      <w:r>
        <w:rPr>
          <w:rFonts w:hint="eastAsia" w:asciiTheme="minorEastAsia" w:hAnsiTheme="minorEastAsia" w:eastAsiaTheme="minorEastAsia"/>
          <w:b/>
          <w:bCs/>
          <w:sz w:val="21"/>
          <w:szCs w:val="21"/>
          <w:lang w:val="zh-CN"/>
        </w:rPr>
        <w:t xml:space="preserve">★</w:t>
      </w:r>
      <w:r>
        <w:rPr>
          <w:rFonts w:hint="eastAsia" w:cs="宋体" w:asciiTheme="minorEastAsia" w:hAnsiTheme="minorEastAsia" w:eastAsiaTheme="minorEastAsia"/>
          <w:b/>
          <w:sz w:val="21"/>
          <w:szCs w:val="21"/>
        </w:rPr>
        <w:t xml:space="preserve">申请人的资格要求：</w:t>
      </w:r>
      <w:bookmarkEnd w:id="30"/>
      <w:r/>
      <w:bookmarkEnd w:id="31"/>
      <w:r/>
      <w:bookmarkEnd w:id="32"/>
      <w:r/>
      <w:bookmarkEnd w:id="33"/>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1、满足《中华人民共和国政府采购法》第二十二条规定，即：</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bookmarkStart w:id="39" w:name="OLE_LINK43"/>
      <w:r>
        <w:rPr>
          <w:rFonts w:hint="eastAsia" w:cs="宋体" w:asciiTheme="minorEastAsia" w:hAnsiTheme="minorEastAsia" w:eastAsiaTheme="minorEastAsia"/>
          <w:sz w:val="21"/>
          <w:szCs w:val="21"/>
        </w:rPr>
        <w:t xml:space="preserve">具有独立承担民事责任的能力；</w:t>
      </w:r>
      <w:bookmarkEnd w:id="39"/>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bookmarkStart w:id="40" w:name="OLE_LINK47"/>
      <w:r>
        <w:rPr>
          <w:rFonts w:hint="eastAsia" w:cs="宋体" w:asciiTheme="minorEastAsia" w:hAnsiTheme="minorEastAsia" w:eastAsiaTheme="minorEastAsia"/>
          <w:sz w:val="21"/>
          <w:szCs w:val="21"/>
        </w:rPr>
        <w:t xml:space="preserve">具有良好的商业信誉和健全的财务会计制度；</w:t>
      </w:r>
      <w:bookmarkEnd w:id="40"/>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bookmarkStart w:id="41" w:name="OLE_LINK51"/>
      <w:r>
        <w:rPr>
          <w:rFonts w:hint="eastAsia" w:cs="宋体" w:asciiTheme="minorEastAsia" w:hAnsiTheme="minorEastAsia" w:eastAsiaTheme="minorEastAsia"/>
          <w:sz w:val="21"/>
          <w:szCs w:val="21"/>
        </w:rPr>
        <w:t xml:space="preserve">具有履行合同所必须的设备和专业技术能力；</w:t>
      </w:r>
      <w:bookmarkEnd w:id="41"/>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bookmarkStart w:id="42" w:name="OLE_LINK57"/>
      <w:r/>
      <w:bookmarkStart w:id="43" w:name="OLE_LINK58"/>
      <w:r>
        <w:rPr>
          <w:rFonts w:hint="eastAsia" w:cs="宋体" w:asciiTheme="minorEastAsia" w:hAnsiTheme="minorEastAsia" w:eastAsiaTheme="minorEastAsia"/>
          <w:sz w:val="21"/>
          <w:szCs w:val="21"/>
        </w:rPr>
        <w:t xml:space="preserve">有依法缴纳税收和社会保障资金的良好记录；</w:t>
      </w:r>
      <w:bookmarkEnd w:id="42"/>
      <w:r/>
      <w:bookmarkEnd w:id="43"/>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bookmarkStart w:id="44" w:name="OLE_LINK59"/>
      <w:r>
        <w:rPr>
          <w:rFonts w:hint="eastAsia" w:cs="宋体" w:asciiTheme="minorEastAsia" w:hAnsiTheme="minorEastAsia" w:eastAsiaTheme="minorEastAsia"/>
          <w:sz w:val="21"/>
          <w:szCs w:val="21"/>
        </w:rPr>
        <w:t xml:space="preserve">参加政府采购活动前三年内，在经营活动中没有重大违法记录；</w:t>
      </w:r>
      <w:bookmarkEnd w:id="44"/>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w:t>
      </w:r>
      <w:bookmarkStart w:id="45" w:name="OLE_LINK60"/>
      <w:r>
        <w:rPr>
          <w:rFonts w:hint="eastAsia" w:cs="宋体" w:asciiTheme="minorEastAsia" w:hAnsiTheme="minorEastAsia" w:eastAsiaTheme="minorEastAsia"/>
          <w:sz w:val="21"/>
          <w:szCs w:val="21"/>
        </w:rPr>
        <w:t xml:space="preserve">法律、行政法规规定的其他条件。</w:t>
      </w:r>
      <w:bookmarkEnd w:id="45"/>
      <w:r/>
      <w:r/>
    </w:p>
    <w:p>
      <w:pPr>
        <w:ind w:firstLine="480"/>
        <w:spacing w:line="360" w:lineRule="auto"/>
        <w:rPr>
          <w:rFonts w:cs="宋体" w:asciiTheme="minorEastAsia" w:hAnsiTheme="minorEastAsia" w:eastAsiaTheme="minorEastAsia"/>
          <w:b/>
          <w:sz w:val="21"/>
          <w:szCs w:val="21"/>
        </w:rPr>
      </w:pPr>
      <w:r/>
      <w:bookmarkStart w:id="46" w:name="OLE_LINK95"/>
      <w:r/>
      <w:bookmarkStart w:id="47" w:name="OLE_LINK12"/>
      <w:r/>
      <w:bookmarkStart w:id="48" w:name="OLE_LINK13"/>
      <w:r/>
      <w:bookmarkStart w:id="49" w:name="_Toc28359014"/>
      <w:r/>
      <w:bookmarkStart w:id="50" w:name="_Toc28359091"/>
      <w:r>
        <w:rPr>
          <w:rFonts w:hint="eastAsia" w:cs="宋体" w:asciiTheme="minorEastAsia" w:hAnsiTheme="minorEastAsia" w:eastAsiaTheme="minorEastAsia"/>
          <w:sz w:val="21"/>
          <w:szCs w:val="21"/>
        </w:rPr>
        <w:t xml:space="preserve">2、落实政府采购政策需满足的资格要求：</w:t>
      </w:r>
      <w:bookmarkStart w:id="51" w:name="OLE_LINK42"/>
      <w:r>
        <w:rPr>
          <w:rFonts w:hint="eastAsia" w:cs="宋体" w:asciiTheme="minorEastAsia" w:hAnsiTheme="minorEastAsia" w:eastAsiaTheme="minorEastAsia"/>
          <w:b/>
          <w:sz w:val="21"/>
          <w:szCs w:val="21"/>
        </w:rPr>
        <w:t xml:space="preserve">本项目专门面向中小企业采购，所属行业为其他未列明行业，投标时须提供《中小企业声明函》（注：对残疾人福利性单位、监狱企业视同小型、微型企业，但须按要求提供有关声明函或证明文件）。</w:t>
      </w:r>
      <w:bookmarkEnd w:id="46"/>
      <w:r/>
      <w:bookmarkEnd w:id="51"/>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3、本项目的特定资格要求：</w:t>
      </w:r>
      <w:r/>
    </w:p>
    <w:p>
      <w:pPr>
        <w:ind w:firstLine="480"/>
        <w:spacing w:line="360" w:lineRule="auto"/>
        <w:rPr>
          <w:rFonts w:cs="宋体" w:asciiTheme="minorEastAsia" w:hAnsiTheme="minorEastAsia" w:eastAsiaTheme="minorEastAsia"/>
          <w:sz w:val="21"/>
          <w:szCs w:val="21"/>
        </w:rPr>
      </w:pPr>
      <w:r/>
      <w:bookmarkStart w:id="52" w:name="OLE_LINK62"/>
      <w:r/>
      <w:bookmarkStart w:id="53" w:name="OLE_LINK63"/>
      <w:r>
        <w:rPr>
          <w:rFonts w:hint="eastAsia" w:cs="宋体" w:asciiTheme="minorEastAsia" w:hAnsiTheme="minorEastAsia" w:eastAsiaTheme="minorEastAsia"/>
          <w:sz w:val="21"/>
          <w:szCs w:val="21"/>
        </w:rPr>
        <w:t xml:space="preserve">（1）具有建设行政主管部门颁发的检测机构资质（核定检测项目至少包括：见证取样检测、地基基础工程检测、主体结构现场检测）及备案检测机构资质（核定检测项目至少包括市政工程</w:t>
      </w:r>
      <w:r>
        <w:rPr>
          <w:rFonts w:hint="eastAsia" w:cs="宋体" w:asciiTheme="minorEastAsia" w:hAnsiTheme="minorEastAsia" w:eastAsiaTheme="minorEastAsia"/>
          <w:sz w:val="21"/>
          <w:szCs w:val="21"/>
        </w:rPr>
        <w:t xml:space="preserve">检测备案资质）。</w:t>
      </w:r>
      <w:bookmarkEnd w:id="47"/>
      <w:r/>
      <w:bookmarkEnd w:id="48"/>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（2）未被“信用中国”网站（WWW.creditchina.gov.cn）或“中国政府采购网”网站（www.ccgp.gov.cn）列入失信被执行人、重大税收违法案件当事人名单、政府采购严重失信行为记录名单；</w:t>
      </w:r>
      <w:r/>
    </w:p>
    <w:p>
      <w:pPr>
        <w:ind w:firstLine="480"/>
        <w:spacing w:line="360" w:lineRule="auto"/>
        <w:rPr>
          <w:rFonts w:cs="宋体" w:asciiTheme="minorEastAsia" w:hAnsiTheme="minorEastAsia" w:eastAsiaTheme="minorEastAsia"/>
          <w:sz w:val="21"/>
          <w:szCs w:val="21"/>
        </w:rPr>
      </w:pPr>
      <w:r/>
      <w:bookmarkStart w:id="54" w:name="OLE_LINK126"/>
      <w:r>
        <w:rPr>
          <w:rFonts w:hint="eastAsia" w:cs="宋体" w:asciiTheme="minorEastAsia" w:hAnsiTheme="minorEastAsia" w:eastAsiaTheme="minorEastAsia"/>
          <w:sz w:val="21"/>
          <w:szCs w:val="21"/>
        </w:rPr>
        <w:t xml:space="preserve">（3）</w:t>
      </w:r>
      <w:bookmarkStart w:id="55" w:name="OLE_LINK64"/>
      <w:r/>
      <w:bookmarkStart w:id="56" w:name="OLE_LINK65"/>
      <w:r>
        <w:rPr>
          <w:rFonts w:hint="eastAsia" w:cs="宋体" w:asciiTheme="minorEastAsia" w:hAnsiTheme="minorEastAsia" w:eastAsiaTheme="minorEastAsia"/>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cs="宋体" w:asciiTheme="minorEastAsia" w:hAnsiTheme="minorEastAsia" w:eastAsiaTheme="minorEastAsia"/>
          <w:b/>
          <w:sz w:val="21"/>
          <w:szCs w:val="21"/>
        </w:rPr>
      </w:pPr>
      <w:r/>
      <w:bookmarkStart w:id="57" w:name="_Toc35393789"/>
      <w:r/>
      <w:bookmarkStart w:id="58" w:name="_Toc28359001"/>
      <w:r/>
      <w:bookmarkStart w:id="59" w:name="_Toc35393801"/>
      <w:r/>
      <w:bookmarkStart w:id="60" w:name="_Toc28359015"/>
      <w:r/>
      <w:bookmarkStart w:id="61" w:name="_Toc28359092"/>
      <w:r/>
      <w:bookmarkStart w:id="62" w:name="_Toc35393632"/>
      <w:r/>
      <w:bookmarkStart w:id="63" w:name="_Toc35393802"/>
      <w:r/>
      <w:bookmarkStart w:id="64" w:name="_Toc35393633"/>
      <w:r/>
      <w:bookmarkStart w:id="65" w:name="_Toc28359093"/>
      <w:r/>
      <w:bookmarkStart w:id="66" w:name="_Toc28359016"/>
      <w:r/>
      <w:bookmarkEnd w:id="49"/>
      <w:r/>
      <w:bookmarkEnd w:id="50"/>
      <w:r/>
      <w:bookmarkEnd w:id="52"/>
      <w:r/>
      <w:bookmarkEnd w:id="53"/>
      <w:r/>
      <w:bookmarkEnd w:id="54"/>
      <w:r/>
      <w:bookmarkEnd w:id="55"/>
      <w:r/>
      <w:bookmarkEnd w:id="56"/>
      <w:r>
        <w:rPr>
          <w:rFonts w:hint="eastAsia" w:cs="宋体" w:asciiTheme="minorEastAsia" w:hAnsiTheme="minorEastAsia" w:eastAsiaTheme="minorEastAsia"/>
          <w:b/>
          <w:sz w:val="21"/>
          <w:szCs w:val="21"/>
        </w:rPr>
        <w:t xml:space="preserve">三、获取招标文件</w:t>
      </w:r>
      <w:bookmarkEnd w:id="57"/>
      <w:r/>
      <w:bookmarkEnd w:id="58"/>
      <w:r/>
      <w:r/>
    </w:p>
    <w:p>
      <w:pPr>
        <w:pStyle w:val="850"/>
        <w:ind w:firstLine="480"/>
        <w:spacing w:before="0" w:beforeAutospacing="0" w:after="0" w:afterAutospacing="0" w:line="360" w:lineRule="auto"/>
        <w:shd w:val="clear" w:color="auto" w:fill="ffffff"/>
        <w:rPr>
          <w:rFonts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1、时间：自本公告发布之日起5个工作日</w:t>
      </w:r>
      <w:r/>
    </w:p>
    <w:p>
      <w:pPr>
        <w:pStyle w:val="850"/>
        <w:ind w:firstLine="480"/>
        <w:spacing w:before="0" w:beforeAutospacing="0" w:after="0" w:afterAutospacing="0" w:line="360" w:lineRule="auto"/>
        <w:shd w:val="clear" w:color="auto" w:fill="ffffff"/>
        <w:rPr>
          <w:rFonts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2、地点：“苏采云”系统（网址：http://jszfcg.jsczt.cn/）</w:t>
      </w:r>
      <w:r/>
    </w:p>
    <w:p>
      <w:pPr>
        <w:pStyle w:val="850"/>
        <w:ind w:firstLine="480"/>
        <w:spacing w:before="0" w:beforeAutospacing="0" w:after="0" w:afterAutospacing="0" w:line="360" w:lineRule="auto"/>
        <w:shd w:val="clear" w:color="auto" w:fill="ffffff"/>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3、方式：</w:t>
      </w:r>
      <w:r>
        <w:rPr>
          <w:rFonts w:hint="eastAsia" w:cs="宋体" w:asciiTheme="minorEastAsia" w:hAnsiTheme="minorEastAsia" w:eastAsiaTheme="minorEastAsia"/>
          <w:sz w:val="21"/>
          <w:szCs w:val="21"/>
        </w:rPr>
        <w:t xml:space="preserve">在“江苏政府采购网”自行免费下载招标文件。</w:t>
      </w:r>
      <w:r/>
    </w:p>
    <w:p>
      <w:pPr>
        <w:pStyle w:val="850"/>
        <w:ind w:firstLine="480"/>
        <w:spacing w:before="0" w:beforeAutospacing="0" w:after="0" w:afterAutospacing="0" w:line="360" w:lineRule="auto"/>
        <w:shd w:val="clear" w:color="auto" w:fill="ffffff"/>
        <w:rPr>
          <w:rFonts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4、售价：0.00元</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四、</w:t>
      </w:r>
      <w:bookmarkEnd w:id="59"/>
      <w:r/>
      <w:bookmarkEnd w:id="60"/>
      <w:r/>
      <w:bookmarkEnd w:id="61"/>
      <w:r/>
      <w:bookmarkEnd w:id="62"/>
      <w:r>
        <w:rPr>
          <w:rFonts w:hint="eastAsia" w:cs="宋体" w:asciiTheme="minorEastAsia" w:hAnsiTheme="minorEastAsia" w:eastAsiaTheme="minorEastAsia"/>
          <w:b/>
          <w:sz w:val="21"/>
          <w:szCs w:val="21"/>
        </w:rPr>
        <w:t xml:space="preserve">提交投标文件截止时间、开标时间和地点</w:t>
      </w:r>
      <w:r/>
    </w:p>
    <w:p>
      <w:pPr>
        <w:pStyle w:val="850"/>
        <w:ind w:firstLine="480"/>
        <w:spacing w:before="0" w:beforeAutospacing="0" w:after="0" w:afterAutospacing="0" w:line="360" w:lineRule="auto"/>
        <w:shd w:val="clear" w:color="auto" w:fill="ffffff"/>
        <w:rPr>
          <w:rFonts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1、时间：2026-02-03 13:30 （北京时间）</w:t>
      </w:r>
      <w:r/>
    </w:p>
    <w:p>
      <w:pPr>
        <w:pStyle w:val="850"/>
        <w:ind w:firstLine="480"/>
        <w:spacing w:before="0" w:beforeAutospacing="0" w:after="0" w:afterAutospacing="0" w:line="360" w:lineRule="auto"/>
        <w:shd w:val="clear" w:color="auto" w:fill="ffffff"/>
        <w:rPr>
          <w:rFonts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2、地点：“苏采云”系统（网址：http://jszfcg.jsczt.cn/）</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五、</w:t>
      </w:r>
      <w:bookmarkStart w:id="67" w:name="_Toc28359094"/>
      <w:r/>
      <w:bookmarkStart w:id="68" w:name="_Toc28359017"/>
      <w:r/>
      <w:bookmarkStart w:id="69" w:name="_Toc35393803"/>
      <w:r/>
      <w:bookmarkStart w:id="70" w:name="_Toc35393634"/>
      <w:r/>
      <w:bookmarkEnd w:id="63"/>
      <w:r/>
      <w:bookmarkEnd w:id="64"/>
      <w:r/>
      <w:bookmarkEnd w:id="65"/>
      <w:r/>
      <w:bookmarkEnd w:id="66"/>
      <w:r>
        <w:rPr>
          <w:rFonts w:hint="eastAsia" w:cs="宋体" w:asciiTheme="minorEastAsia" w:hAnsiTheme="minorEastAsia" w:eastAsiaTheme="minorEastAsia"/>
          <w:b/>
          <w:sz w:val="21"/>
          <w:szCs w:val="21"/>
        </w:rPr>
        <w:t xml:space="preserve">公告期限</w:t>
      </w:r>
      <w:bookmarkEnd w:id="67"/>
      <w:r/>
      <w:bookmarkEnd w:id="68"/>
      <w:r/>
      <w:bookmarkEnd w:id="69"/>
      <w:r/>
      <w:bookmarkEnd w:id="70"/>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自本公告发布之日起5个工作日。</w:t>
      </w:r>
      <w:r/>
    </w:p>
    <w:p>
      <w:pPr>
        <w:spacing w:line="360" w:lineRule="auto"/>
        <w:rPr>
          <w:rFonts w:cs="宋体" w:asciiTheme="minorEastAsia" w:hAnsiTheme="minorEastAsia" w:eastAsiaTheme="minorEastAsia"/>
          <w:b/>
          <w:sz w:val="21"/>
          <w:szCs w:val="21"/>
        </w:rPr>
      </w:pPr>
      <w:r/>
      <w:bookmarkStart w:id="71" w:name="_Toc35393804"/>
      <w:r/>
      <w:bookmarkStart w:id="72" w:name="_Toc35393635"/>
      <w:r>
        <w:rPr>
          <w:rFonts w:hint="eastAsia" w:cs="宋体" w:asciiTheme="minorEastAsia" w:hAnsiTheme="minorEastAsia" w:eastAsiaTheme="minorEastAsia"/>
          <w:b/>
          <w:sz w:val="21"/>
          <w:szCs w:val="21"/>
        </w:rPr>
        <w:t xml:space="preserve">六、其他补充事宜</w:t>
      </w:r>
      <w:bookmarkEnd w:id="71"/>
      <w:r/>
      <w:bookmarkEnd w:id="72"/>
      <w:r/>
      <w:r/>
    </w:p>
    <w:p>
      <w:pPr>
        <w:ind w:firstLine="480"/>
        <w:spacing w:line="360" w:lineRule="auto"/>
        <w:rPr>
          <w:rFonts w:cs="宋体" w:asciiTheme="minorEastAsia" w:hAnsiTheme="minorEastAsia" w:eastAsiaTheme="minorEastAsia"/>
          <w:sz w:val="21"/>
          <w:szCs w:val="21"/>
        </w:rPr>
      </w:pPr>
      <w:r/>
      <w:bookmarkStart w:id="73" w:name="_Toc28359095"/>
      <w:r/>
      <w:bookmarkStart w:id="74" w:name="_Toc28359018"/>
      <w:r/>
      <w:bookmarkStart w:id="75" w:name="_Toc35393636"/>
      <w:r/>
      <w:bookmarkStart w:id="76" w:name="_Toc35393805"/>
      <w:r>
        <w:rPr>
          <w:rFonts w:hint="eastAsia" w:cs="宋体" w:asciiTheme="minorEastAsia" w:hAnsiTheme="minorEastAsia" w:eastAsiaTheme="minorEastAsia"/>
          <w:sz w:val="21"/>
          <w:szCs w:val="21"/>
        </w:rPr>
        <w:t xml:space="preserve">1.CA证书办理</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 </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2.参与采购活动</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使用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3.电子投标准备</w:t>
      </w:r>
      <w:r/>
    </w:p>
    <w:p>
      <w:pPr>
        <w:ind w:firstLine="48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供应商在“苏采云”系统中操作参与项目后，必须在“已参与项目”界面中下载电子招标</w:t>
      </w:r>
      <w:r>
        <w:rPr>
          <w:rFonts w:hint="eastAsia" w:cs="宋体" w:asciiTheme="minorEastAsia" w:hAnsiTheme="minorEastAsia" w:eastAsiaTheme="minorEastAsia"/>
          <w:sz w:val="21"/>
          <w:szCs w:val="21"/>
        </w:rPr>
        <w:t xml:space="preserve">文件（后缀名为“.kedt”）并导入政府采购客户端工具后方可进行投标文件制作和提交（具体详见《苏采云系统供应商操作手册》，网址链接：</w:t>
      </w:r>
      <w:hyperlink r:id="rId18" w:tooltip="https://czju.suzhou.gov.cn/zfcg/html/content/20231220161910031.shtml" w:history="1">
        <w:r>
          <w:rPr>
            <w:rFonts w:hint="eastAsia" w:cs="宋体" w:asciiTheme="minorEastAsia" w:hAnsiTheme="minorEastAsia" w:eastAsiaTheme="minorEastAsia"/>
            <w:sz w:val="21"/>
            <w:szCs w:val="21"/>
          </w:rPr>
          <w:t xml:space="preserve">https://czju.suzhou.gov.cn/zfcg/html/content/20231220161910031.shtml</w:t>
        </w:r>
      </w:hyperlink>
      <w:r>
        <w:rPr>
          <w:rFonts w:hint="eastAsia" w:cs="宋体" w:asciiTheme="minorEastAsia" w:hAnsiTheme="minorEastAsia" w:eastAsiaTheme="minorEastAsia"/>
          <w:sz w:val="21"/>
          <w:szCs w:val="21"/>
        </w:rPr>
        <w:t xml:space="preserve">）。</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在系统操作过程中如有疑问，请按以下方式联系：</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注册咨询：18261002950；</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CA技术咨询电话：400-608-6099；</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签章使用问题：025-83633811、025-83633812、15380932027、15371015030；</w:t>
      </w:r>
      <w:r/>
    </w:p>
    <w:p>
      <w:pPr>
        <w:ind w:left="316" w:firstLine="164"/>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sz w:val="21"/>
          <w:szCs w:val="21"/>
        </w:rPr>
        <w:t xml:space="preserve">系统使用指导与咨询：联系电话：18261002950；QQ：3048755361、1315179389、895706745。</w:t>
      </w:r>
      <w:bookmarkStart w:id="77" w:name="OLE_LINK40"/>
      <w:r>
        <w:rPr>
          <w:rFonts w:hint="eastAsia" w:cs="宋体" w:asciiTheme="minorEastAsia" w:hAnsiTheme="minorEastAsia" w:eastAsiaTheme="minorEastAsia"/>
          <w:bCs/>
          <w:sz w:val="21"/>
          <w:szCs w:val="21"/>
        </w:rPr>
        <w:t xml:space="preserve">4.本项目采用电子招投标形式，请供应商按照《苏采云系统供应商操作手册》进行制作、上传电子投标文件。电子投标文件制作完成后请于投标文件递交截止时间前成功上传至</w:t>
      </w:r>
      <w:r>
        <w:rPr>
          <w:rFonts w:hint="cs" w:cs="宋体" w:asciiTheme="minorEastAsia" w:hAnsiTheme="minorEastAsia" w:eastAsiaTheme="minorEastAsia"/>
          <w:bCs/>
          <w:sz w:val="21"/>
          <w:szCs w:val="21"/>
        </w:rPr>
        <w:t xml:space="preserve">“</w:t>
      </w:r>
      <w:r>
        <w:rPr>
          <w:rFonts w:hint="eastAsia" w:cs="宋体" w:asciiTheme="minorEastAsia" w:hAnsiTheme="minorEastAsia" w:eastAsiaTheme="minorEastAsia"/>
          <w:bCs/>
          <w:sz w:val="21"/>
          <w:szCs w:val="21"/>
        </w:rPr>
        <w:t xml:space="preserve">苏采云</w:t>
      </w:r>
      <w:r>
        <w:rPr>
          <w:rFonts w:hint="cs" w:cs="宋体" w:asciiTheme="minorEastAsia" w:hAnsiTheme="minorEastAsia" w:eastAsiaTheme="minorEastAsia"/>
          <w:bCs/>
          <w:sz w:val="21"/>
          <w:szCs w:val="21"/>
        </w:rPr>
        <w:t xml:space="preserve">”</w:t>
      </w:r>
      <w:r>
        <w:rPr>
          <w:rFonts w:hint="eastAsia" w:cs="宋体" w:asciiTheme="minorEastAsia" w:hAnsiTheme="minorEastAsia" w:eastAsiaTheme="minorEastAsia"/>
          <w:bCs/>
          <w:sz w:val="21"/>
          <w:szCs w:val="21"/>
        </w:rPr>
        <w:t xml:space="preserve">系统，否则视为放弃参加该采购项目。</w:t>
      </w:r>
      <w:r>
        <w:rPr>
          <w:rFonts w:hint="eastAsia" w:cs="宋体" w:asciiTheme="minorEastAsia" w:hAnsiTheme="minorEastAsia" w:eastAsiaTheme="minorEastAsia"/>
          <w:b/>
          <w:bCs/>
          <w:sz w:val="21"/>
          <w:szCs w:val="21"/>
        </w:rPr>
        <w:t xml:space="preserve">供应商应充分考虑到网络环境、网络带宽等风险因素，如因供应商自身原因造成的电子投标文件上传不成功由供应商自行承担全部责任。</w:t>
      </w:r>
      <w:bookmarkEnd w:id="77"/>
      <w:r/>
      <w:r/>
    </w:p>
    <w:p>
      <w:pPr>
        <w:ind w:firstLine="315"/>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Cs/>
          <w:sz w:val="21"/>
          <w:szCs w:val="21"/>
        </w:rPr>
        <w:t xml:space="preserve">5.线上参加开标（开启）会方式：供应商登录</w:t>
      </w:r>
      <w:r>
        <w:rPr>
          <w:rFonts w:hint="eastAsia" w:cs="宋体" w:asciiTheme="minorEastAsia" w:hAnsiTheme="minorEastAsia" w:eastAsiaTheme="minorEastAsia"/>
          <w:bCs/>
          <w:sz w:val="21"/>
          <w:szCs w:val="21"/>
          <w:cs/>
        </w:rPr>
        <w:t xml:space="preserve">“</w:t>
      </w:r>
      <w:r>
        <w:rPr>
          <w:rFonts w:hint="eastAsia" w:cs="宋体" w:asciiTheme="minorEastAsia" w:hAnsiTheme="minorEastAsia" w:eastAsiaTheme="minorEastAsia"/>
          <w:bCs/>
          <w:sz w:val="21"/>
          <w:szCs w:val="21"/>
        </w:rPr>
        <w:t xml:space="preserve">苏采云</w:t>
      </w:r>
      <w:r>
        <w:rPr>
          <w:rFonts w:hint="eastAsia" w:cs="宋体" w:asciiTheme="minorEastAsia" w:hAnsiTheme="minorEastAsia" w:eastAsiaTheme="minorEastAsia"/>
          <w:bCs/>
          <w:sz w:val="21"/>
          <w:szCs w:val="21"/>
          <w:cs/>
        </w:rPr>
        <w:t xml:space="preserve">”</w:t>
      </w:r>
      <w:r>
        <w:rPr>
          <w:rFonts w:hint="eastAsia" w:cs="宋体" w:asciiTheme="minorEastAsia" w:hAnsiTheme="minorEastAsia" w:eastAsiaTheme="minorEastAsia"/>
          <w:bCs/>
          <w:sz w:val="21"/>
          <w:szCs w:val="21"/>
        </w:rPr>
        <w:t xml:space="preserve">系统在平台首页点击</w:t>
      </w:r>
      <w:r>
        <w:rPr>
          <w:rFonts w:hint="eastAsia" w:cs="宋体" w:asciiTheme="minorEastAsia" w:hAnsiTheme="minorEastAsia" w:eastAsiaTheme="minorEastAsia"/>
          <w:bCs/>
          <w:sz w:val="21"/>
          <w:szCs w:val="21"/>
          <w:cs/>
        </w:rPr>
        <w:t xml:space="preserve">“</w:t>
      </w:r>
      <w:r>
        <w:rPr>
          <w:rFonts w:hint="eastAsia" w:cs="宋体" w:asciiTheme="minorEastAsia" w:hAnsiTheme="minorEastAsia" w:eastAsiaTheme="minorEastAsia"/>
          <w:bCs/>
          <w:sz w:val="21"/>
          <w:szCs w:val="21"/>
        </w:rPr>
        <w:t xml:space="preserve">开标大厅</w:t>
      </w:r>
      <w:r>
        <w:rPr>
          <w:rFonts w:hint="eastAsia" w:cs="宋体" w:asciiTheme="minorEastAsia" w:hAnsiTheme="minorEastAsia" w:eastAsiaTheme="minorEastAsia"/>
          <w:bCs/>
          <w:sz w:val="21"/>
          <w:szCs w:val="21"/>
          <w:cs/>
        </w:rPr>
        <w:t xml:space="preserve">”</w:t>
      </w:r>
      <w:r>
        <w:rPr>
          <w:rFonts w:hint="eastAsia" w:cs="宋体" w:asciiTheme="minorEastAsia" w:hAnsiTheme="minorEastAsia" w:eastAsiaTheme="minorEastAsia"/>
          <w:bCs/>
          <w:sz w:val="21"/>
          <w:szCs w:val="21"/>
        </w:rPr>
        <w:t xml:space="preserve">，进入江苏省政府采购一体化不见面开标（采购）大厅，在今日项目列表，点击项目，进入不见面开标系统。</w:t>
      </w:r>
      <w:r>
        <w:rPr>
          <w:rFonts w:hint="eastAsia" w:cs="宋体" w:asciiTheme="minorEastAsia" w:hAnsiTheme="minorEastAsia" w:eastAsiaTheme="minorEastAsia"/>
          <w:b/>
          <w:bCs/>
          <w:sz w:val="21"/>
          <w:szCs w:val="21"/>
        </w:rPr>
        <w:t xml:space="preserve">本项目为不见面开标项目，开标阶段供应商在【供应商解密】环节必须使用 CA证书解密电子投标文件，如在系统规定的解密时间内未能完成解密的视为放弃投标。</w:t>
      </w:r>
      <w:r/>
    </w:p>
    <w:p>
      <w:pPr>
        <w:ind w:firstLine="48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b/>
          <w:bCs/>
          <w:sz w:val="21"/>
          <w:szCs w:val="21"/>
        </w:rPr>
        <w:t xml:space="preserve">请供应商确保电脑、系统及其他设备（视频输入输出设备等）无误，且开标直至项目结束始终保持系统在线状态。</w:t>
      </w:r>
      <w:r/>
    </w:p>
    <w:p>
      <w:pPr>
        <w:ind w:firstLine="2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6.本次招标的有关信息在以下网站上发布：江苏省政府采购网、苏州市政府采购网。</w:t>
      </w:r>
      <w:r/>
    </w:p>
    <w:p>
      <w:pPr>
        <w:ind w:firstLine="210"/>
        <w:spacing w:line="360" w:lineRule="auto"/>
        <w:rPr>
          <w:rFonts w:cs="宋体" w:asciiTheme="minorEastAsia" w:hAnsiTheme="minorEastAsia" w:eastAsiaTheme="minorEastAsia"/>
          <w:sz w:val="21"/>
          <w:szCs w:val="21"/>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1"/>
          <w:szCs w:val="21"/>
        </w:rPr>
        <w:t xml:space="preserve">7.有关该招标项目的澄清、修正及中标等信息亦在以上网站发布，请随时关注。</w:t>
      </w:r>
      <w:r/>
    </w:p>
    <w:p>
      <w:pPr>
        <w:ind w:firstLine="210"/>
        <w:spacing w:line="360" w:lineRule="auto"/>
        <w:rPr>
          <w:rFonts w:hAnsi="宋体" w:cs="宋体"/>
          <w:sz w:val="21"/>
          <w:szCs w:val="21"/>
        </w:rPr>
        <w:pBdr>
          <w:top w:val="none" w:color="000000" w:sz="4" w:space="0"/>
          <w:left w:val="none" w:color="000000" w:sz="4" w:space="0"/>
          <w:bottom w:val="none" w:color="000000" w:sz="4" w:space="0"/>
          <w:right w:val="none" w:color="000000" w:sz="4" w:space="0"/>
        </w:pBdr>
      </w:pPr>
      <w:r>
        <w:rPr>
          <w:rFonts w:hint="eastAsia" w:hAnsi="宋体" w:cs="宋体"/>
          <w:sz w:val="21"/>
          <w:szCs w:val="21"/>
        </w:rPr>
        <w:t xml:space="preserve">8、现场勘察：为更好地了解现场情况,各投标供应商可自行现场勘察，未勘察现场的供应商成交后，不得以不完全了解现场情况为理由而向采购人提出任何索赔或其他要求，对此采购人不承担任何责任并将不作任何答复。</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七、对本次招标提出询问，请按以下方式联系。</w:t>
      </w:r>
      <w:bookmarkEnd w:id="73"/>
      <w:r/>
      <w:bookmarkEnd w:id="74"/>
      <w:r/>
      <w:bookmarkEnd w:id="75"/>
      <w:r/>
      <w:bookmarkEnd w:id="76"/>
      <w:r/>
      <w:r/>
    </w:p>
    <w:p>
      <w:pPr>
        <w:ind w:firstLine="480"/>
        <w:jc w:val="left"/>
        <w:spacing w:line="360" w:lineRule="auto"/>
        <w:widowControl/>
        <w:rPr>
          <w:rFonts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1、采购人信息</w:t>
      </w:r>
      <w:r/>
    </w:p>
    <w:p>
      <w:pPr>
        <w:ind w:firstLine="480"/>
        <w:jc w:val="left"/>
        <w:spacing w:line="360" w:lineRule="auto"/>
        <w:widowControl/>
        <w:rPr>
          <w:rFonts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单位名称：吴江经济技术开发区建设局</w:t>
      </w:r>
      <w:r/>
    </w:p>
    <w:p>
      <w:pPr>
        <w:ind w:firstLine="480"/>
        <w:jc w:val="left"/>
        <w:spacing w:line="360" w:lineRule="auto"/>
        <w:widowControl/>
        <w:rPr>
          <w:rFonts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单位地址：吴江经济技术开发区云梨路1688号  </w:t>
      </w:r>
      <w:r/>
    </w:p>
    <w:p>
      <w:pPr>
        <w:ind w:firstLine="480"/>
        <w:jc w:val="left"/>
        <w:spacing w:line="360" w:lineRule="auto"/>
        <w:widowControl/>
        <w:rPr>
          <w:rFonts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联系人：范</w:t>
      </w:r>
      <w:r>
        <w:rPr>
          <w:rFonts w:cs="宋体" w:asciiTheme="minorEastAsia" w:hAnsiTheme="minorEastAsia" w:eastAsiaTheme="minorEastAsia"/>
          <w:sz w:val="21"/>
          <w:szCs w:val="21"/>
          <w:shd w:val="clear" w:color="auto" w:fill="ffffff"/>
        </w:rPr>
        <w:t xml:space="preserve">清</w:t>
      </w:r>
      <w:r/>
    </w:p>
    <w:p>
      <w:pPr>
        <w:ind w:firstLine="480"/>
        <w:jc w:val="left"/>
        <w:spacing w:line="360" w:lineRule="auto"/>
        <w:widowControl/>
        <w:rPr>
          <w:rFonts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联系电话：0512-63960757</w:t>
      </w:r>
      <w:r/>
    </w:p>
    <w:p>
      <w:pPr>
        <w:ind w:firstLine="315"/>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2、采购代理机构信息</w:t>
      </w:r>
      <w:r/>
    </w:p>
    <w:p>
      <w:pPr>
        <w:ind w:firstLine="48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单位名称：苏州常发工程咨询有限公司</w:t>
      </w:r>
      <w:r/>
    </w:p>
    <w:p>
      <w:pPr>
        <w:ind w:firstLine="48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单位地址：苏州市吴中区越溪街道旺山村路和薛家湾路交叉口西南（原旺山幼儿园三楼）     </w:t>
      </w:r>
      <w:r/>
    </w:p>
    <w:p>
      <w:pPr>
        <w:ind w:firstLine="48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联系电话：0512-66359719</w:t>
      </w:r>
      <w:r/>
    </w:p>
    <w:p>
      <w:pPr>
        <w:ind w:firstLine="48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3、项目联系方式</w:t>
      </w:r>
      <w:r/>
    </w:p>
    <w:p>
      <w:pPr>
        <w:ind w:firstLine="48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项目联系人：黄彬           电话：0512-66359719</w:t>
      </w:r>
      <w:r/>
    </w:p>
    <w:p>
      <w:pPr>
        <w:pStyle w:val="1007"/>
        <w:jc w:val="center"/>
        <w:spacing w:before="200" w:after="200" w:line="500" w:lineRule="exact"/>
        <w:rPr>
          <w:rFonts w:asciiTheme="minorEastAsia" w:hAnsiTheme="minorEastAsia" w:eastAsiaTheme="minorEastAsia"/>
          <w:sz w:val="36"/>
          <w:szCs w:val="36"/>
        </w:rPr>
      </w:pPr>
      <w:r/>
      <w:bookmarkStart w:id="78" w:name="_GoBack"/>
      <w:r/>
      <w:bookmarkStart w:id="79" w:name="_Toc204950046"/>
      <w:r/>
      <w:bookmarkEnd w:id="78"/>
      <w:r>
        <w:rPr>
          <w:rFonts w:hint="eastAsia" w:asciiTheme="minorEastAsia" w:hAnsiTheme="minorEastAsia" w:eastAsiaTheme="minorEastAsia"/>
          <w:sz w:val="36"/>
          <w:szCs w:val="36"/>
        </w:rPr>
        <w:t xml:space="preserve">第二章 投标人须知</w:t>
      </w:r>
      <w:bookmarkEnd w:id="79"/>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一、说明和释义</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1.1本招标文件仅适用于苏州常发工程咨询有限公司组织的招标活动。</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1.2本次招标活动及因本次招标产生的合同受中国法律制约和保护。</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1.3本招标文件的解释权属于苏州常发工程咨询有限公司。</w:t>
      </w:r>
      <w:r/>
    </w:p>
    <w:p>
      <w:pPr>
        <w:ind w:firstLine="420"/>
        <w:spacing w:line="360" w:lineRule="auto"/>
        <w:rPr>
          <w:rFonts w:cs="宋体" w:asciiTheme="minorEastAsia" w:hAnsiTheme="minorEastAsia" w:eastAsiaTheme="minorEastAsia"/>
          <w:bCs/>
          <w:sz w:val="21"/>
          <w:szCs w:val="21"/>
          <w:lang w:val="zh-CN"/>
        </w:rPr>
      </w:pPr>
      <w:r>
        <w:rPr>
          <w:rFonts w:hint="eastAsia" w:cs="宋体" w:asciiTheme="minorEastAsia" w:hAnsiTheme="minorEastAsia" w:eastAsiaTheme="minorEastAsia"/>
          <w:bCs/>
          <w:sz w:val="21"/>
          <w:szCs w:val="21"/>
          <w:lang w:val="zh-CN"/>
        </w:rPr>
        <w:t xml:space="preserve">1.4 词语释义</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1.4.1采购代理机构：具体组织实施招标活动的法人。</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1.4.2投标人（投标单位）：经认定有资格响应招标，参加投标竞争的法人或其他组织和自然人。</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1.4.3响应：投标人根据采购代理机构或采购代理机构发布的招标文件，编制投标文件并按规定投标的行为。</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1.4.5甲方（</w:t>
      </w:r>
      <w:r>
        <w:rPr>
          <w:rFonts w:hint="eastAsia" w:cs="宋体" w:asciiTheme="minorEastAsia" w:hAnsiTheme="minorEastAsia" w:eastAsiaTheme="minorEastAsia"/>
          <w:sz w:val="21"/>
          <w:szCs w:val="21"/>
        </w:rPr>
        <w:t xml:space="preserve">采购单位</w:t>
      </w:r>
      <w:r>
        <w:rPr>
          <w:rFonts w:hint="eastAsia" w:cs="宋体" w:asciiTheme="minorEastAsia" w:hAnsiTheme="minorEastAsia" w:eastAsiaTheme="minorEastAsia"/>
          <w:sz w:val="21"/>
          <w:szCs w:val="21"/>
          <w:lang w:val="zh-CN"/>
        </w:rPr>
        <w:t xml:space="preserve">）：合同中明确规定的实际购买货物和服务的法人或其他组织和自然人 。</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1.4.6乙方（</w:t>
      </w:r>
      <w:r>
        <w:rPr>
          <w:rFonts w:hint="eastAsia" w:cs="宋体" w:asciiTheme="minorEastAsia" w:hAnsiTheme="minorEastAsia" w:eastAsiaTheme="minorEastAsia"/>
          <w:sz w:val="21"/>
          <w:szCs w:val="21"/>
        </w:rPr>
        <w:t xml:space="preserve">中标单位</w:t>
      </w:r>
      <w:r>
        <w:rPr>
          <w:rFonts w:hint="eastAsia" w:cs="宋体" w:asciiTheme="minorEastAsia" w:hAnsiTheme="minorEastAsia" w:eastAsiaTheme="minorEastAsia"/>
          <w:sz w:val="21"/>
          <w:szCs w:val="21"/>
          <w:lang w:val="zh-CN"/>
        </w:rPr>
        <w:t xml:space="preserve">）：合同中规定的向采购单位提供货物和服务的法人或其他组织和自然人。</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lang w:val="zh-CN"/>
        </w:rPr>
        <w:t xml:space="preserve">1.4.7</w:t>
      </w:r>
      <w:r>
        <w:rPr>
          <w:rFonts w:hint="eastAsia" w:cs="宋体" w:asciiTheme="minorEastAsia" w:hAnsiTheme="minorEastAsia" w:eastAsiaTheme="minorEastAsia"/>
          <w:sz w:val="21"/>
          <w:szCs w:val="21"/>
        </w:rPr>
        <w:t xml:space="preserve">货物：系指乙方按招标文件规定，应向甲方提供的一切设备、备品、备件、工具、手册及其它有关技术资料和材料。（本项目不涉及）</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1.4.8</w:t>
      </w:r>
      <w:r>
        <w:rPr>
          <w:rFonts w:hint="eastAsia" w:cs="宋体" w:asciiTheme="minorEastAsia" w:hAnsiTheme="minorEastAsia" w:eastAsiaTheme="minorEastAsia"/>
          <w:sz w:val="21"/>
          <w:szCs w:val="21"/>
          <w:lang w:val="zh-CN"/>
        </w:rPr>
        <w:t xml:space="preserve">服务：</w:t>
      </w:r>
      <w:r>
        <w:rPr>
          <w:rFonts w:hint="eastAsia" w:cs="宋体" w:asciiTheme="minorEastAsia" w:hAnsiTheme="minorEastAsia" w:eastAsiaTheme="minorEastAsia"/>
          <w:sz w:val="21"/>
          <w:szCs w:val="21"/>
        </w:rPr>
        <w:t xml:space="preserve">系指本次招标文件规定乙方应承担的苏州市吴江经开区产业园区基础设施工程（二期）施工材料检测服务。</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1.4.9知识产权：指专利权、商标权、著作权等无形财产专有权的统称。</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1.4.10天：日历日。</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1.4.11</w:t>
      </w:r>
      <w:r>
        <w:rPr>
          <w:rFonts w:hint="eastAsia" w:cs="宋体" w:asciiTheme="minorEastAsia" w:hAnsiTheme="minorEastAsia" w:eastAsiaTheme="minorEastAsia"/>
          <w:sz w:val="21"/>
          <w:szCs w:val="21"/>
        </w:rPr>
        <w:t xml:space="preserve">服务地点</w:t>
      </w:r>
      <w:r>
        <w:rPr>
          <w:rFonts w:hint="eastAsia" w:cs="宋体" w:asciiTheme="minorEastAsia" w:hAnsiTheme="minorEastAsia" w:eastAsiaTheme="minorEastAsia"/>
          <w:sz w:val="21"/>
          <w:szCs w:val="21"/>
          <w:lang w:val="zh-CN"/>
        </w:rPr>
        <w:t xml:space="preserve">：合同中明确约定的乙方提交的服务</w:t>
      </w:r>
      <w:r>
        <w:rPr>
          <w:rFonts w:hint="eastAsia" w:cs="宋体" w:asciiTheme="minorEastAsia" w:hAnsiTheme="minorEastAsia" w:eastAsiaTheme="minorEastAsia"/>
          <w:sz w:val="21"/>
          <w:szCs w:val="21"/>
        </w:rPr>
        <w:t xml:space="preserve">的</w:t>
      </w:r>
      <w:r>
        <w:rPr>
          <w:rFonts w:hint="eastAsia" w:cs="宋体" w:asciiTheme="minorEastAsia" w:hAnsiTheme="minorEastAsia" w:eastAsiaTheme="minorEastAsia"/>
          <w:sz w:val="21"/>
          <w:szCs w:val="21"/>
          <w:lang w:val="zh-CN"/>
        </w:rPr>
        <w:t xml:space="preserve">地点。</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1.4.12合同价款：根据合同规定，乙方在正确地履行合同义务后甲方应支付乙方的价款。</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lang w:val="zh-CN"/>
        </w:rPr>
        <w:t xml:space="preserve">1.4.13产地：货物开采、生长、生产、最终制造、加工或提供服务的来源地。（</w:t>
      </w:r>
      <w:r>
        <w:rPr>
          <w:rFonts w:hint="eastAsia" w:cs="宋体" w:asciiTheme="minorEastAsia" w:hAnsiTheme="minorEastAsia" w:eastAsiaTheme="minorEastAsia"/>
          <w:sz w:val="21"/>
          <w:szCs w:val="21"/>
        </w:rPr>
        <w:t xml:space="preserve">本项目不涉及）</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1.4.14 不可抗力：不能预见、不能避免并且不能克服的客观情况。</w:t>
      </w:r>
      <w:r/>
    </w:p>
    <w:p>
      <w:pPr>
        <w:pStyle w:val="826"/>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26"/>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1.4.16进口产品：指通过中国海关报关验收进入中国境内且产自境外的产品，具体按照苏财购〔2008〕14号江苏省财政厅转发财政部办公厅关于政府采购进口产品管理有关问题的通知的规定。（本项目不涉及）</w:t>
      </w:r>
      <w:r/>
    </w:p>
    <w:p>
      <w:pPr>
        <w:pStyle w:val="826"/>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1.4.17书面形式：指书面文字、合同书、信件和数据电文（包括传真、电子数据交换和电子邮件）等可以有形地表现所载内容的形式。</w:t>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二、 投标人</w:t>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2. 合格投标人的条件：</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lang w:val="zh-CN"/>
        </w:rPr>
        <w:t xml:space="preserve">2.1具有独立承担民事责任的能力；</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2.2具有良好的商业信誉和健全的财务会计制度；</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2.3具有履行合同所必需的设备和专业技术</w:t>
      </w:r>
      <w:r>
        <w:rPr>
          <w:rFonts w:hint="eastAsia" w:cs="宋体" w:asciiTheme="minorEastAsia" w:hAnsiTheme="minorEastAsia" w:eastAsiaTheme="minorEastAsia"/>
          <w:sz w:val="21"/>
          <w:szCs w:val="21"/>
        </w:rPr>
        <w:t xml:space="preserve">能力</w:t>
      </w:r>
      <w:r>
        <w:rPr>
          <w:rFonts w:hint="eastAsia" w:cs="宋体" w:asciiTheme="minorEastAsia" w:hAnsiTheme="minorEastAsia" w:eastAsiaTheme="minorEastAsia"/>
          <w:sz w:val="21"/>
          <w:szCs w:val="21"/>
          <w:lang w:val="zh-CN"/>
        </w:rPr>
        <w:t xml:space="preserve">；</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2.4有依法缴纳税收和社会保障资金的良好记录；</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lang w:val="zh-CN"/>
        </w:rPr>
        <w:t xml:space="preserve">2.5</w:t>
      </w:r>
      <w:r>
        <w:rPr>
          <w:rFonts w:hint="eastAsia" w:cs="宋体" w:asciiTheme="minorEastAsia" w:hAnsiTheme="minorEastAsia" w:eastAsiaTheme="minorEastAsia"/>
          <w:sz w:val="21"/>
          <w:szCs w:val="21"/>
        </w:rPr>
        <w:t xml:space="preserve">参加政府采购活动前三年内，在经营活动中没有重大违法记录；</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2.6</w:t>
      </w:r>
      <w:r>
        <w:rPr>
          <w:rFonts w:hint="eastAsia" w:cs="宋体" w:asciiTheme="minorEastAsia" w:hAnsiTheme="minorEastAsia" w:eastAsiaTheme="minorEastAsia"/>
          <w:sz w:val="21"/>
          <w:szCs w:val="21"/>
        </w:rPr>
        <w:t xml:space="preserve">法律、行政法规规定的其他条件。</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2.7</w:t>
      </w:r>
      <w:r>
        <w:rPr>
          <w:rFonts w:hint="eastAsia" w:cs="宋体" w:asciiTheme="minorEastAsia" w:hAnsiTheme="minorEastAsia" w:eastAsiaTheme="minorEastAsia"/>
          <w:sz w:val="21"/>
          <w:szCs w:val="21"/>
        </w:rPr>
        <w:t xml:space="preserve">合格投标单位其他资格条件见第一章投标邀请函；</w:t>
      </w:r>
      <w:r/>
    </w:p>
    <w:p>
      <w:pPr>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b/>
          <w:bCs/>
          <w:sz w:val="21"/>
          <w:szCs w:val="21"/>
          <w:lang w:val="zh-CN"/>
        </w:rPr>
        <w:t xml:space="preserve">3. 投标人代表</w:t>
      </w:r>
      <w:r>
        <w:rPr>
          <w:rFonts w:hint="eastAsia" w:cs="宋体" w:asciiTheme="minorEastAsia" w:hAnsiTheme="minorEastAsia" w:eastAsiaTheme="minorEastAsia"/>
          <w:sz w:val="21"/>
          <w:szCs w:val="21"/>
          <w:lang w:val="zh-CN"/>
        </w:rPr>
        <w:t xml:space="preserve">：指全权代表投标单位参加投标活动并签署投标文件的人。如果投标单位代表不是法定代表人，须持有《法人授权委托书》（详见统一格式）。</w:t>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4. 投标费用 </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4.1无论投标过程中的做法和结果如何，投标人自行承担所有与参加投标有关的全部费用。</w:t>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5. 联合投标及分包转包</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5.1联合投标：本项目不接受联合体投标；</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5.2</w:t>
      </w:r>
      <w:r>
        <w:rPr>
          <w:rFonts w:hint="eastAsia" w:cs="宋体" w:asciiTheme="minorEastAsia" w:hAnsiTheme="minorEastAsia" w:eastAsiaTheme="minorEastAsia"/>
          <w:sz w:val="21"/>
          <w:szCs w:val="21"/>
        </w:rPr>
        <w:t xml:space="preserve">本项目不允许分包、转包。</w:t>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三、 招标文件的说明</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6. 招标文件</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6.1招标文件由招标文件总目录所列内容组成。投标单位应详细阅读招标文件的全部内容。不按招标文件的要求提供的投标文件和资料，可能导致投标被拒绝。</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6.2 招标文件及其更正公告不是直接从苏采云系统中获得的，招标采购单位对招标文件及其补遗的真实性、完整性不承担任何责任。</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7. 招标文件的澄清</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8. 招标文件的修改</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9. 投标答疑</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9.1投标人在获取招标文件后，若对招标文件有疑问，可与代理机构或采购单位联系。</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9.2勘察现场：</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9.2.1本项目因服务环境的特殊性，投标单位根据自身投标需要，可对有关现场和周围环境进行勘察，以获取编制投标文件和签署合同所需的信息。勘察现场所发生的费用由投标人自己承担。</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9.2.2招标采购单位如有向投标人提供的有关现场的资料和数据，是招标采购单位现有的并认为能使投标人可利用的参考资料。招标采购单位对投标人由此而做出的推论、理解和结论概不负责。</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9.2.3 投标人自行承担勘察现场的责任和风险。</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四、投标文件说明</w:t>
      </w:r>
      <w:r/>
    </w:p>
    <w:p>
      <w:pPr>
        <w:ind w:left="459" w:hanging="459"/>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10． 提示与要求</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10.2无论是否递交投标文件，投标人都应将招标文件及以后的所有通知、文件等视为保密文件。</w:t>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11. 投标文件计量单位和使用文字</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11.1投标文件中所使用的计量单位，除招标文件中有特殊要求外，均应使用中华人民共和国法定计量单位。</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11.2投标文件应使用中文编制，投标文件中必须使用其他文字的，必须附有中文译本。对于未附有中文译本和中文译本不准确的投标文件可能引起的对投标人不利的后果，采购代理机构概不负责。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12. 投标文件的组成</w:t>
      </w:r>
      <w:r/>
    </w:p>
    <w:p>
      <w:pPr>
        <w:ind w:firstLine="422"/>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12.1封面</w:t>
      </w:r>
      <w:r/>
    </w:p>
    <w:p>
      <w:pPr>
        <w:ind w:firstLine="422"/>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12.2开标一览表</w:t>
      </w:r>
      <w:r/>
    </w:p>
    <w:p>
      <w:pPr>
        <w:ind w:firstLine="422"/>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12.3投标报价分析表(如有)</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12.4资格审查文件</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12.</w:t>
      </w:r>
      <w:r>
        <w:rPr>
          <w:rFonts w:cs="宋体" w:asciiTheme="minorEastAsia" w:hAnsiTheme="minorEastAsia" w:eastAsiaTheme="minorEastAsia"/>
          <w:sz w:val="21"/>
          <w:szCs w:val="21"/>
          <w:lang w:val="zh-CN"/>
        </w:rPr>
        <w:t xml:space="preserve">4.1关于资格文件的声明函（格式见第三章）；</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12</w:t>
      </w:r>
      <w:r>
        <w:rPr>
          <w:rFonts w:cs="宋体" w:asciiTheme="minorEastAsia" w:hAnsiTheme="minorEastAsia" w:eastAsiaTheme="minorEastAsia"/>
          <w:sz w:val="21"/>
          <w:szCs w:val="21"/>
          <w:lang w:val="zh-CN"/>
        </w:rPr>
        <w:t xml:space="preserve">.4.2投标人基本情况表（格式见第三章）；</w:t>
      </w:r>
      <w:r/>
    </w:p>
    <w:p>
      <w:pPr>
        <w:ind w:firstLine="420"/>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1</w:t>
      </w:r>
      <w:r>
        <w:rPr>
          <w:rFonts w:hint="eastAsia" w:cs="宋体" w:asciiTheme="minorEastAsia" w:hAnsiTheme="minorEastAsia" w:eastAsiaTheme="minorEastAsia"/>
          <w:sz w:val="21"/>
          <w:szCs w:val="21"/>
          <w:lang w:val="zh-CN"/>
        </w:rPr>
        <w:t xml:space="preserve">2</w:t>
      </w:r>
      <w:r>
        <w:rPr>
          <w:rFonts w:cs="宋体" w:asciiTheme="minorEastAsia" w:hAnsiTheme="minorEastAsia" w:eastAsiaTheme="minorEastAsia"/>
          <w:sz w:val="21"/>
          <w:szCs w:val="21"/>
          <w:lang w:val="zh-CN"/>
        </w:rPr>
        <w:t xml:space="preserve">.4.3投标人法定代表人身份证复印件；</w:t>
      </w:r>
      <w:r/>
    </w:p>
    <w:p>
      <w:pPr>
        <w:ind w:firstLine="420"/>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1</w:t>
      </w:r>
      <w:r>
        <w:rPr>
          <w:rFonts w:hint="eastAsia" w:cs="宋体" w:asciiTheme="minorEastAsia" w:hAnsiTheme="minorEastAsia" w:eastAsiaTheme="minorEastAsia"/>
          <w:sz w:val="21"/>
          <w:szCs w:val="21"/>
          <w:lang w:val="zh-CN"/>
        </w:rPr>
        <w:t xml:space="preserve">2</w:t>
      </w:r>
      <w:r>
        <w:rPr>
          <w:rFonts w:cs="宋体" w:asciiTheme="minorEastAsia" w:hAnsiTheme="minorEastAsia" w:eastAsiaTheme="minorEastAsia"/>
          <w:sz w:val="21"/>
          <w:szCs w:val="21"/>
          <w:lang w:val="zh-CN"/>
        </w:rPr>
        <w:t xml:space="preserve">.4.4法定代表人授权委托书（如有授权，格式见第三章）；</w:t>
      </w:r>
      <w:r/>
    </w:p>
    <w:p>
      <w:pPr>
        <w:ind w:firstLine="420"/>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1</w:t>
      </w:r>
      <w:r>
        <w:rPr>
          <w:rFonts w:hint="eastAsia" w:cs="宋体" w:asciiTheme="minorEastAsia" w:hAnsiTheme="minorEastAsia" w:eastAsiaTheme="minorEastAsia"/>
          <w:sz w:val="21"/>
          <w:szCs w:val="21"/>
          <w:lang w:val="zh-CN"/>
        </w:rPr>
        <w:t xml:space="preserve">2</w:t>
      </w:r>
      <w:r>
        <w:rPr>
          <w:rFonts w:cs="宋体" w:asciiTheme="minorEastAsia" w:hAnsiTheme="minorEastAsia" w:eastAsiaTheme="minorEastAsia"/>
          <w:sz w:val="21"/>
          <w:szCs w:val="21"/>
          <w:lang w:val="zh-CN"/>
        </w:rPr>
        <w:t xml:space="preserve">.4.5投标人授权代理人身份证复印件（如有授权）；</w:t>
      </w:r>
      <w:r/>
    </w:p>
    <w:p>
      <w:pPr>
        <w:ind w:firstLine="420"/>
        <w:spacing w:line="360" w:lineRule="auto"/>
        <w:tabs>
          <w:tab w:val="left" w:pos="0" w:leader="none"/>
        </w:tabs>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12</w:t>
      </w:r>
      <w:r>
        <w:rPr>
          <w:rFonts w:cs="宋体" w:asciiTheme="minorEastAsia" w:hAnsiTheme="minorEastAsia" w:eastAsiaTheme="minorEastAsia"/>
          <w:sz w:val="21"/>
          <w:szCs w:val="21"/>
          <w:lang w:val="zh-CN"/>
        </w:rPr>
        <w:t xml:space="preserve">.4.6合格投标人资格证明材料：</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1）具有独立承担民事责任的能力；提供包括法人或者其他组织的营业执照等证明文件，自然人的身份证明。</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2）具有良好的商业信誉和健全的财务会计制度；提供包括但不限于最近一期经审计的财务报告或最近一期财务报表，其他组织、自然人及成立未满一年的法人应提供银行出具的资信证明。</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3）具有履行合同所必需的设备和专业技术能力，提供证明材料或承诺。</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5）参加政府采购活动前三年内，在经营活动中没有重大违法记录；提供书面声明函。</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6）法律、行政法规规定的其他条件，提供符合的承诺。</w:t>
      </w:r>
      <w:r/>
    </w:p>
    <w:p>
      <w:pPr>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    12.4.7</w:t>
      </w:r>
      <w:r>
        <w:rPr>
          <w:rFonts w:hint="eastAsia" w:cs="宋体" w:asciiTheme="minorEastAsia" w:hAnsiTheme="minorEastAsia" w:eastAsiaTheme="minorEastAsia"/>
          <w:sz w:val="21"/>
          <w:szCs w:val="21"/>
        </w:rPr>
        <w:t xml:space="preserve">落实政府采购政策需满足的资格要求：</w:t>
      </w:r>
      <w:r>
        <w:rPr>
          <w:rFonts w:hint="eastAsia" w:cs="宋体" w:asciiTheme="minorEastAsia" w:hAnsiTheme="minorEastAsia" w:eastAsiaTheme="minorEastAsia"/>
          <w:sz w:val="21"/>
          <w:szCs w:val="21"/>
          <w:lang w:val="zh-CN"/>
        </w:rPr>
        <w:t xml:space="preserve">本项目专门面向中小企业采购，所属行业为其他未列明行业，投标时须提供《中小企业声明函》（注：对残疾人福利性单位、监狱企业视同小型、微型企业，但须按要求提供有关声明函或证明文件）。</w:t>
      </w:r>
      <w:r/>
    </w:p>
    <w:p>
      <w:pPr>
        <w:ind w:firstLine="420"/>
        <w:spacing w:line="360" w:lineRule="auto"/>
        <w:rPr>
          <w:rFonts w:cs="宋体" w:asciiTheme="minorEastAsia" w:hAnsiTheme="minorEastAsia" w:eastAsiaTheme="minorEastAsia"/>
          <w:sz w:val="21"/>
          <w:szCs w:val="21"/>
          <w:lang w:val="zh-CN"/>
        </w:rPr>
      </w:pPr>
      <w:r/>
      <w:bookmarkStart w:id="80" w:name="OLE_LINK96"/>
      <w:r>
        <w:rPr>
          <w:rFonts w:hint="eastAsia" w:cs="宋体" w:asciiTheme="minorEastAsia" w:hAnsiTheme="minorEastAsia" w:eastAsiaTheme="minorEastAsia"/>
          <w:sz w:val="21"/>
          <w:szCs w:val="21"/>
          <w:lang w:val="zh-CN"/>
        </w:rPr>
        <w:t xml:space="preserve">12.4.</w:t>
      </w:r>
      <w:bookmarkEnd w:id="80"/>
      <w:r>
        <w:rPr>
          <w:rFonts w:hint="eastAsia" w:cs="宋体" w:asciiTheme="minorEastAsia" w:hAnsiTheme="minorEastAsia" w:eastAsiaTheme="minorEastAsia"/>
          <w:sz w:val="21"/>
          <w:szCs w:val="21"/>
          <w:lang w:val="zh-CN"/>
        </w:rPr>
        <w:t xml:space="preserve">8</w:t>
      </w:r>
      <w:r>
        <w:rPr>
          <w:rFonts w:hint="eastAsia" w:cs="宋体" w:asciiTheme="minorEastAsia" w:hAnsiTheme="minorEastAsia" w:eastAsiaTheme="minorEastAsia"/>
          <w:sz w:val="21"/>
          <w:szCs w:val="21"/>
        </w:rPr>
        <w:t xml:space="preserve">其他有关资格证明文件（</w:t>
      </w:r>
      <w:r>
        <w:rPr>
          <w:rFonts w:hint="eastAsia" w:cs="宋体" w:asciiTheme="minorEastAsia" w:hAnsiTheme="minorEastAsia" w:eastAsiaTheme="minorEastAsia"/>
          <w:sz w:val="21"/>
          <w:szCs w:val="21"/>
          <w:lang w:val="zh-CN"/>
        </w:rPr>
        <w:t xml:space="preserve">包括但不限于招标公告中其他特定资格要求的证明文件，如有要求须提供）。</w:t>
      </w:r>
      <w:r/>
    </w:p>
    <w:p>
      <w:pPr>
        <w:ind w:firstLine="422"/>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12.5符合性审查文件</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12.5.1</w:t>
      </w:r>
      <w:r>
        <w:rPr>
          <w:rFonts w:hint="eastAsia" w:cs="宋体" w:asciiTheme="minorEastAsia" w:hAnsiTheme="minorEastAsia" w:eastAsiaTheme="minorEastAsia"/>
          <w:sz w:val="21"/>
          <w:szCs w:val="21"/>
          <w:lang w:val="zh-CN"/>
        </w:rPr>
        <w:t xml:space="preserve">投标函；</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12.5.2服务要求偏离表；</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12.5.3商务要求偏离表；</w:t>
      </w:r>
      <w:r/>
    </w:p>
    <w:p>
      <w:pPr>
        <w:ind w:firstLine="420"/>
        <w:spacing w:line="360" w:lineRule="auto"/>
        <w:rPr>
          <w:rFonts w:cs="宋体" w:asciiTheme="minorEastAsia" w:hAnsiTheme="minorEastAsia" w:eastAsiaTheme="minorEastAsia"/>
          <w:sz w:val="21"/>
          <w:szCs w:val="21"/>
        </w:rPr>
      </w:pPr>
      <w:r/>
      <w:bookmarkStart w:id="81" w:name="OLE_LINK54"/>
      <w:r>
        <w:rPr>
          <w:rFonts w:hint="eastAsia" w:cs="宋体" w:asciiTheme="minorEastAsia" w:hAnsiTheme="minorEastAsia" w:eastAsiaTheme="minorEastAsia"/>
          <w:sz w:val="21"/>
          <w:szCs w:val="21"/>
        </w:rPr>
        <w:t xml:space="preserve">12.5.</w:t>
      </w:r>
      <w:bookmarkEnd w:id="81"/>
      <w:r>
        <w:rPr>
          <w:rFonts w:hint="eastAsia" w:cs="宋体" w:asciiTheme="minorEastAsia" w:hAnsiTheme="minorEastAsia" w:eastAsiaTheme="minorEastAsia"/>
          <w:sz w:val="21"/>
          <w:szCs w:val="21"/>
        </w:rPr>
        <w:t xml:space="preserve">4投标（响应）保证承诺书；</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12.5.5其他有关符合性证明的文件（</w:t>
      </w:r>
      <w:r>
        <w:rPr>
          <w:rFonts w:hint="eastAsia" w:cs="宋体" w:asciiTheme="minorEastAsia" w:hAnsiTheme="minorEastAsia" w:eastAsiaTheme="minorEastAsia"/>
          <w:sz w:val="21"/>
          <w:szCs w:val="21"/>
          <w:lang w:val="zh-CN"/>
        </w:rPr>
        <w:t xml:space="preserve">包括但不限于第四章招标书中</w:t>
      </w:r>
      <w:r>
        <w:rPr>
          <w:rFonts w:hint="eastAsia" w:cs="宋体" w:asciiTheme="minorEastAsia" w:hAnsiTheme="minorEastAsia" w:eastAsiaTheme="minorEastAsia"/>
          <w:sz w:val="21"/>
          <w:szCs w:val="21"/>
        </w:rPr>
        <w:t xml:space="preserve">所</w:t>
      </w:r>
      <w:r>
        <w:rPr>
          <w:rFonts w:hint="eastAsia" w:cs="宋体" w:asciiTheme="minorEastAsia" w:hAnsiTheme="minorEastAsia" w:eastAsiaTheme="minorEastAsia"/>
          <w:sz w:val="21"/>
          <w:szCs w:val="21"/>
          <w:lang w:val="zh-CN"/>
        </w:rPr>
        <w:t xml:space="preserve">要求</w:t>
      </w:r>
      <w:r>
        <w:rPr>
          <w:rFonts w:hint="eastAsia" w:cs="宋体" w:asciiTheme="minorEastAsia" w:hAnsiTheme="minorEastAsia" w:eastAsiaTheme="minorEastAsia"/>
          <w:sz w:val="21"/>
          <w:szCs w:val="21"/>
        </w:rPr>
        <w:t xml:space="preserve">提供</w:t>
      </w:r>
      <w:r>
        <w:rPr>
          <w:rFonts w:hint="eastAsia" w:cs="宋体" w:asciiTheme="minorEastAsia" w:hAnsiTheme="minorEastAsia" w:eastAsiaTheme="minorEastAsia"/>
          <w:sz w:val="21"/>
          <w:szCs w:val="21"/>
          <w:lang w:val="zh-CN"/>
        </w:rPr>
        <w:t xml:space="preserve">的证明文件，如有要求须提供</w:t>
      </w:r>
      <w:r>
        <w:rPr>
          <w:rFonts w:hint="eastAsia" w:cs="宋体" w:asciiTheme="minorEastAsia" w:hAnsiTheme="minorEastAsia" w:eastAsiaTheme="minorEastAsia"/>
          <w:sz w:val="21"/>
          <w:szCs w:val="21"/>
        </w:rPr>
        <w:t xml:space="preserve">）。</w:t>
      </w:r>
      <w:r/>
    </w:p>
    <w:p>
      <w:pPr>
        <w:ind w:firstLine="422"/>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lang w:val="zh-CN"/>
        </w:rPr>
        <w:t xml:space="preserve">12.</w:t>
      </w:r>
      <w:r>
        <w:rPr>
          <w:rFonts w:hint="eastAsia" w:cs="宋体" w:asciiTheme="minorEastAsia" w:hAnsiTheme="minorEastAsia" w:eastAsiaTheme="minorEastAsia"/>
          <w:b/>
          <w:bCs/>
          <w:sz w:val="21"/>
          <w:szCs w:val="21"/>
        </w:rPr>
        <w:t xml:space="preserve">6综合评审文件（具体模块以系统生成为准） </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12.6.1服务方案比较；</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12.6.2项目组成员配备；</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12.6.3投标单位情况表；</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12.6.4</w:t>
      </w:r>
      <w:r>
        <w:rPr>
          <w:rFonts w:hint="eastAsia" w:cs="宋体" w:asciiTheme="minorEastAsia" w:hAnsiTheme="minorEastAsia" w:eastAsiaTheme="minorEastAsia"/>
          <w:sz w:val="21"/>
          <w:szCs w:val="21"/>
          <w:lang w:val="zh-CN"/>
        </w:rPr>
        <w:t xml:space="preserve">拟投入本项目设备一览表；</w:t>
      </w:r>
      <w:r/>
    </w:p>
    <w:p>
      <w:pPr>
        <w:ind w:firstLine="420"/>
        <w:spacing w:line="360" w:lineRule="auto"/>
        <w:rPr>
          <w:rFonts w:cs="宋体" w:asciiTheme="minorEastAsia" w:hAnsiTheme="minorEastAsia" w:eastAsiaTheme="minorEastAsia"/>
          <w:sz w:val="21"/>
          <w:szCs w:val="21"/>
        </w:rPr>
      </w:pPr>
      <w:r/>
      <w:bookmarkStart w:id="82" w:name="OLE_LINK94"/>
      <w:r>
        <w:rPr>
          <w:rFonts w:hint="eastAsia" w:cs="宋体" w:asciiTheme="minorEastAsia" w:hAnsiTheme="minorEastAsia" w:eastAsiaTheme="minorEastAsia"/>
          <w:sz w:val="21"/>
          <w:szCs w:val="21"/>
        </w:rPr>
        <w:t xml:space="preserve">12.6.</w:t>
      </w:r>
      <w:bookmarkEnd w:id="82"/>
      <w:r>
        <w:rPr>
          <w:rFonts w:hint="eastAsia" w:cs="宋体" w:asciiTheme="minorEastAsia" w:hAnsiTheme="minorEastAsia" w:eastAsiaTheme="minorEastAsia"/>
          <w:sz w:val="21"/>
          <w:szCs w:val="21"/>
        </w:rPr>
        <w:t xml:space="preserve">5企业综合实力；</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12.6.6类似业绩；</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12.6.7针对本次招标有关的其他材料。</w:t>
      </w:r>
      <w:r/>
    </w:p>
    <w:p>
      <w:pPr>
        <w:ind w:firstLine="422"/>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lang w:val="zh-CN"/>
        </w:rPr>
        <w:t xml:space="preserve">12.7</w:t>
      </w:r>
      <w:r>
        <w:rPr>
          <w:rFonts w:hint="eastAsia" w:cs="宋体" w:asciiTheme="minorEastAsia" w:hAnsiTheme="minorEastAsia" w:eastAsiaTheme="minorEastAsia"/>
          <w:b/>
          <w:bCs/>
          <w:sz w:val="21"/>
          <w:szCs w:val="21"/>
        </w:rPr>
        <w:t xml:space="preserve">价格折扣文件格式</w:t>
      </w:r>
      <w:r/>
    </w:p>
    <w:p>
      <w:pPr>
        <w:ind w:firstLine="420"/>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12.7.1提供</w:t>
      </w:r>
      <w:r>
        <w:rPr>
          <w:rFonts w:hint="eastAsia" w:cs="宋体" w:asciiTheme="minorEastAsia" w:hAnsiTheme="minorEastAsia" w:eastAsiaTheme="minorEastAsia"/>
          <w:b/>
          <w:sz w:val="21"/>
          <w:szCs w:val="21"/>
          <w:lang w:val="zh-CN"/>
        </w:rPr>
        <w:t xml:space="preserve">《中小企业声明函》或《残疾人福利性单位声明函》或《监狱企业声明函》的证明文件。本项目专门面向中小企业采购（投标单位必须为中小微企业或残疾人福利性单位或监狱企业，并在投标文件中提供相关声明函，否则为无效投标）（详见投标文件格式））</w:t>
      </w:r>
      <w:r/>
    </w:p>
    <w:p>
      <w:pPr>
        <w:ind w:firstLine="422"/>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注：</w:t>
      </w:r>
      <w:r/>
    </w:p>
    <w:p>
      <w:pPr>
        <w:ind w:firstLine="422"/>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（1）以上12.4.1-12.4.8为资格审查要求提供的材料，是作为对供应商资格审查、质疑身份认定的依据，投标人必须提供并加盖电子公章。否则，投标文件将被认定为不符合资格审查要求。</w:t>
      </w:r>
      <w:r/>
    </w:p>
    <w:p>
      <w:pPr>
        <w:pStyle w:val="824"/>
        <w:ind w:firstLine="422"/>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（2）以上1</w:t>
      </w:r>
      <w:r>
        <w:rPr>
          <w:rFonts w:hint="eastAsia" w:cs="宋体" w:asciiTheme="minorEastAsia" w:hAnsiTheme="minorEastAsia" w:eastAsiaTheme="minorEastAsia"/>
          <w:b/>
          <w:bCs/>
          <w:sz w:val="21"/>
          <w:szCs w:val="21"/>
          <w:lang w:val="en-US"/>
        </w:rPr>
        <w:t xml:space="preserve">2</w:t>
      </w:r>
      <w:r>
        <w:rPr>
          <w:rFonts w:hint="eastAsia" w:cs="宋体" w:asciiTheme="minorEastAsia" w:hAnsiTheme="minorEastAsia" w:eastAsiaTheme="minorEastAsia"/>
          <w:b/>
          <w:bCs/>
          <w:sz w:val="21"/>
          <w:szCs w:val="21"/>
        </w:rPr>
        <w:t xml:space="preserve">.5.1-1</w:t>
      </w:r>
      <w:r>
        <w:rPr>
          <w:rFonts w:hint="eastAsia" w:cs="宋体" w:asciiTheme="minorEastAsia" w:hAnsiTheme="minorEastAsia" w:eastAsiaTheme="minorEastAsia"/>
          <w:b/>
          <w:bCs/>
          <w:sz w:val="21"/>
          <w:szCs w:val="21"/>
          <w:lang w:val="en-US"/>
        </w:rPr>
        <w:t xml:space="preserve">2</w:t>
      </w:r>
      <w:r>
        <w:rPr>
          <w:rFonts w:hint="eastAsia" w:cs="宋体" w:asciiTheme="minorEastAsia" w:hAnsiTheme="minorEastAsia" w:eastAsiaTheme="minorEastAsia"/>
          <w:b/>
          <w:bCs/>
          <w:sz w:val="21"/>
          <w:szCs w:val="21"/>
        </w:rPr>
        <w:t xml:space="preserve">.5.</w:t>
      </w:r>
      <w:r>
        <w:rPr>
          <w:rFonts w:hint="eastAsia" w:cs="宋体" w:asciiTheme="minorEastAsia" w:hAnsiTheme="minorEastAsia" w:eastAsiaTheme="minorEastAsia"/>
          <w:b/>
          <w:bCs/>
          <w:sz w:val="21"/>
          <w:szCs w:val="21"/>
          <w:lang w:val="en-US"/>
        </w:rPr>
        <w:t xml:space="preserve">5</w:t>
      </w:r>
      <w:r>
        <w:rPr>
          <w:rFonts w:hint="eastAsia" w:cs="宋体" w:asciiTheme="minorEastAsia" w:hAnsiTheme="minorEastAsia" w:eastAsiaTheme="minorEastAsia"/>
          <w:b/>
          <w:bCs/>
          <w:sz w:val="21"/>
          <w:szCs w:val="21"/>
        </w:rPr>
        <w:t xml:space="preserve">为符合性审查须提供的资料，投标人必须提供并加盖电子公章。否则，投标文件将被认定为未实质性响应。</w:t>
      </w:r>
      <w:r/>
    </w:p>
    <w:p>
      <w:pPr>
        <w:pStyle w:val="824"/>
        <w:ind w:firstLine="42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（3）12.1、</w:t>
      </w:r>
      <w:r>
        <w:rPr>
          <w:rFonts w:hint="eastAsia" w:cs="宋体" w:asciiTheme="minorEastAsia" w:hAnsiTheme="minorEastAsia" w:eastAsiaTheme="minorEastAsia"/>
          <w:b/>
          <w:sz w:val="21"/>
          <w:szCs w:val="21"/>
          <w:lang w:val="en-US"/>
        </w:rPr>
        <w:t xml:space="preserve">12.4</w:t>
      </w:r>
      <w:r>
        <w:rPr>
          <w:rFonts w:hint="eastAsia" w:cs="宋体" w:asciiTheme="minorEastAsia" w:hAnsiTheme="minorEastAsia" w:eastAsiaTheme="minorEastAsia"/>
          <w:b/>
          <w:sz w:val="21"/>
          <w:szCs w:val="21"/>
        </w:rPr>
        <w:t xml:space="preserve">-1</w:t>
      </w:r>
      <w:r>
        <w:rPr>
          <w:rFonts w:hint="eastAsia" w:cs="宋体" w:asciiTheme="minorEastAsia" w:hAnsiTheme="minorEastAsia" w:eastAsiaTheme="minorEastAsia"/>
          <w:b/>
          <w:sz w:val="21"/>
          <w:szCs w:val="21"/>
          <w:lang w:val="en-US"/>
        </w:rPr>
        <w:t xml:space="preserve">2.7</w:t>
      </w:r>
      <w:r>
        <w:rPr>
          <w:rFonts w:hint="eastAsia" w:cs="宋体" w:asciiTheme="minorEastAsia" w:hAnsiTheme="minorEastAsia" w:eastAsiaTheme="minorEastAsia"/>
          <w:b/>
          <w:sz w:val="21"/>
          <w:szCs w:val="21"/>
        </w:rPr>
        <w:t xml:space="preserve">中不得出现投标报价。</w:t>
      </w:r>
      <w:r>
        <w:rPr>
          <w:rFonts w:hint="eastAsia" w:cs="宋体" w:asciiTheme="minorEastAsia" w:hAnsiTheme="minorEastAsia" w:eastAsiaTheme="minorEastAsia"/>
          <w:sz w:val="21"/>
          <w:szCs w:val="21"/>
        </w:rPr>
        <w:t xml:space="preserve">投标人所提交的资料的完整与否，将直接影响投标人的评分。</w:t>
      </w:r>
      <w:r/>
    </w:p>
    <w:p>
      <w:pPr>
        <w:pStyle w:val="824"/>
        <w:ind w:firstLine="422"/>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sz w:val="21"/>
          <w:szCs w:val="21"/>
        </w:rPr>
        <w:t xml:space="preserve">（4）制作电子投标文件时必须与投标文件制作软件目录一一对应，将相关资料上传至相应模块。</w:t>
      </w:r>
      <w:r/>
    </w:p>
    <w:p>
      <w:pPr>
        <w:pStyle w:val="824"/>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13. 投标文件编制要求</w:t>
      </w:r>
      <w:r/>
    </w:p>
    <w:p>
      <w:pPr>
        <w:pStyle w:val="824"/>
        <w:ind w:firstLine="420"/>
        <w:spacing w:line="360" w:lineRule="auto"/>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rPr>
        <w:t xml:space="preserve">13.1</w:t>
      </w:r>
      <w:r>
        <w:rPr>
          <w:rFonts w:hint="eastAsia" w:cs="宋体" w:asciiTheme="minorEastAsia" w:hAnsiTheme="minorEastAsia" w:eastAsiaTheme="minorEastAsia"/>
          <w:b/>
          <w:sz w:val="21"/>
          <w:szCs w:val="21"/>
        </w:rPr>
        <w:t xml:space="preserve">投标文件按统一格式、顺序编写</w:t>
      </w:r>
      <w:r>
        <w:rPr>
          <w:rFonts w:hint="eastAsia" w:cs="宋体" w:asciiTheme="minorEastAsia" w:hAnsiTheme="minorEastAsia" w:eastAsiaTheme="minorEastAsia"/>
          <w:bCs/>
          <w:sz w:val="21"/>
          <w:szCs w:val="21"/>
        </w:rPr>
        <w:t xml:space="preserve">。</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13.2《开标一览表》为在开标仪式上唱标的内容，要求按格式填写，统一规范，不得自行增减内容。</w:t>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14. 投标报价（编制）要求的说明</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14.1投标报价应包括完成该标的物全部内容的一切费用。投标报价为最终报价，投标人所报价格在合同实施期间不因市场变化因素</w:t>
      </w:r>
      <w:r>
        <w:rPr>
          <w:rFonts w:hint="eastAsia" w:hAnsi="宋体" w:cs="宋体"/>
          <w:bCs/>
          <w:sz w:val="21"/>
          <w:szCs w:val="21"/>
        </w:rPr>
        <w:t xml:space="preserve">或政策性调整</w:t>
      </w:r>
      <w:r>
        <w:rPr>
          <w:rFonts w:hint="eastAsia" w:cs="宋体" w:asciiTheme="minorEastAsia" w:hAnsiTheme="minorEastAsia" w:eastAsiaTheme="minorEastAsia"/>
          <w:sz w:val="21"/>
          <w:szCs w:val="21"/>
        </w:rPr>
        <w:t xml:space="preserve">而变动。</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14.2投标人应按《投标报价分析表》中的全部服务内容的每一单项计算并填写单价和总价，并由企业法定代表人或委托代理人签署。</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14.4 投标文件报价采用人民币表示，除非合同的特殊条款另有规定。</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14.5 最低的投标报价是中标的重要条件但不是唯一条件。</w:t>
      </w:r>
      <w:r/>
    </w:p>
    <w:p>
      <w:pPr>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(本项目报价</w:t>
      </w:r>
      <w:r>
        <w:rPr>
          <w:rFonts w:cs="宋体" w:asciiTheme="minorEastAsia" w:hAnsiTheme="minorEastAsia" w:eastAsiaTheme="minorEastAsia"/>
          <w:sz w:val="21"/>
          <w:szCs w:val="21"/>
          <w:lang w:val="zh-CN"/>
        </w:rPr>
        <w:t xml:space="preserve">方式为优惠率报价</w:t>
      </w:r>
      <w:r>
        <w:rPr>
          <w:rFonts w:hint="eastAsia" w:cs="宋体" w:asciiTheme="minorEastAsia" w:hAnsiTheme="minorEastAsia" w:eastAsiaTheme="minorEastAsia"/>
          <w:sz w:val="21"/>
          <w:szCs w:val="21"/>
          <w:lang w:val="zh-CN"/>
        </w:rPr>
        <w:t xml:space="preserve">，供应商应按招标文件要求报价,否则视为无效投标文件。)</w:t>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15. 投标保证金（</w:t>
      </w:r>
      <w:r>
        <w:rPr>
          <w:rFonts w:hint="eastAsia" w:cs="宋体" w:asciiTheme="minorEastAsia" w:hAnsiTheme="minorEastAsia" w:eastAsiaTheme="minorEastAsia"/>
          <w:b/>
          <w:bCs/>
          <w:sz w:val="21"/>
          <w:szCs w:val="21"/>
        </w:rPr>
        <w:t xml:space="preserve">本项目无需缴纳</w:t>
      </w:r>
      <w:r>
        <w:rPr>
          <w:rFonts w:hint="eastAsia" w:cs="宋体" w:asciiTheme="minorEastAsia" w:hAnsiTheme="minorEastAsia" w:eastAsiaTheme="minorEastAsia"/>
          <w:b/>
          <w:bCs/>
          <w:sz w:val="21"/>
          <w:szCs w:val="21"/>
          <w:lang w:val="zh-CN"/>
        </w:rPr>
        <w:t xml:space="preserve">）</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15.1 投标人应向采购代理机构提交前附表中规定的投标保证金。</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15.2投标保证金退款方式：</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15.2.1未中标（成交）供应商的投标（响应）保证金，由代理机构在评审、谈判或磋商活动结束后，当场退还银行本票或汇票。</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采购代理机构提供签订备案生效的合同、原始收据和账户信息方可办理退还事宜，因供应商因自身原因耽搁退付，造成退付时间超过5个工作日的，采购代理机构不承担延后退付责任。）。</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15.3发生下列情况之一，投标保证金将被没收：</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15.3.1在投标有效期内，投标单位撤回其投标文件的；</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15.3.2 中标单位无正当理由不按本须知相关条款规定与采购单位签订合同的；</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15.3.3 中标单位不按本须知相关条款规定缴付代理服务费的；</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15.3.4 投标单位在投标过程中有违反有关法律法规的行为。</w:t>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16. 投标文件的有效期</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16.1自开标日起90天内，投标书应保持有效。有效期短于这个规定期限的投标文件，将被拒绝。</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16.2在特殊情况下，采购代理机构可与投标人协商延长投标书的有效期。这种要求和答复都应以书面、传真的形式进行。同意延长有效期的投标人不能修改投标文件，按本须知第15条规定的投标保证金的有效期也相应延长。拒绝接受延期要求的投标人的投标将被拒绝，但投标保证金不会被没收。</w:t>
      </w:r>
      <w:r/>
    </w:p>
    <w:p>
      <w:pPr>
        <w:pStyle w:val="824"/>
        <w:ind w:firstLine="0"/>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bCs/>
          <w:sz w:val="21"/>
          <w:szCs w:val="21"/>
        </w:rPr>
        <w:t xml:space="preserve">17. </w:t>
      </w:r>
      <w:r>
        <w:rPr>
          <w:rFonts w:hint="eastAsia" w:cs="宋体" w:asciiTheme="minorEastAsia" w:hAnsiTheme="minorEastAsia" w:eastAsiaTheme="minorEastAsia"/>
          <w:b/>
          <w:sz w:val="21"/>
          <w:szCs w:val="21"/>
        </w:rPr>
        <w:t xml:space="preserve">投标文件的制作、签署、上传</w:t>
      </w:r>
      <w:r/>
    </w:p>
    <w:p>
      <w:pPr>
        <w:pStyle w:val="824"/>
        <w:ind w:firstLine="420"/>
        <w:spacing w:line="360" w:lineRule="auto"/>
        <w:rPr>
          <w:rFonts w:cs="宋体" w:asciiTheme="minorEastAsia" w:hAnsiTheme="minorEastAsia" w:eastAsiaTheme="minorEastAsia"/>
          <w:sz w:val="21"/>
          <w:szCs w:val="21"/>
          <w:lang w:val="en-US"/>
        </w:rPr>
      </w:pPr>
      <w:r>
        <w:rPr>
          <w:rFonts w:hint="eastAsia" w:cs="宋体" w:asciiTheme="minorEastAsia" w:hAnsiTheme="minorEastAsia" w:eastAsiaTheme="minorEastAsia"/>
          <w:sz w:val="21"/>
          <w:szCs w:val="21"/>
          <w:lang w:val="en-US"/>
        </w:rPr>
        <w:t xml:space="preserve">17.1本项目采用电子招投标形式，请供应商按照</w:t>
      </w:r>
      <w:r>
        <w:rPr>
          <w:rFonts w:hint="eastAsia" w:cs="宋体" w:asciiTheme="minorEastAsia" w:hAnsiTheme="minorEastAsia" w:eastAsiaTheme="minorEastAsia"/>
          <w:b/>
          <w:bCs/>
          <w:sz w:val="21"/>
          <w:szCs w:val="21"/>
          <w:lang w:val="en-US"/>
        </w:rPr>
        <w:t xml:space="preserve">《苏采云系统供应商操作手册》</w:t>
      </w:r>
      <w:r>
        <w:rPr>
          <w:rFonts w:hint="eastAsia" w:cs="宋体" w:asciiTheme="minorEastAsia" w:hAnsiTheme="minorEastAsia" w:eastAsiaTheme="minorEastAsia"/>
          <w:sz w:val="21"/>
          <w:szCs w:val="21"/>
          <w:lang w:val="en-US"/>
        </w:rPr>
        <w:t xml:space="preserve">进行制作、上传电子投标文件。</w:t>
      </w:r>
      <w:r/>
    </w:p>
    <w:p>
      <w:pPr>
        <w:pStyle w:val="824"/>
        <w:ind w:firstLine="420"/>
        <w:spacing w:line="360" w:lineRule="auto"/>
        <w:rPr>
          <w:rFonts w:cs="宋体" w:asciiTheme="minorEastAsia" w:hAnsiTheme="minorEastAsia" w:eastAsiaTheme="minorEastAsia"/>
          <w:sz w:val="21"/>
          <w:szCs w:val="21"/>
          <w:lang w:val="en-US"/>
        </w:rPr>
      </w:pPr>
      <w:r>
        <w:rPr>
          <w:rFonts w:hint="eastAsia" w:cs="宋体" w:asciiTheme="minorEastAsia" w:hAnsiTheme="minorEastAsia" w:eastAsiaTheme="minorEastAsia"/>
          <w:sz w:val="21"/>
          <w:szCs w:val="21"/>
          <w:lang w:val="en-US"/>
        </w:rPr>
        <w:t xml:space="preserve">17.2制作电子投标文件时，应按照招标文件要求加盖投标人电子公章。</w:t>
      </w:r>
      <w:r/>
    </w:p>
    <w:p>
      <w:pPr>
        <w:pStyle w:val="824"/>
        <w:ind w:firstLine="420"/>
        <w:spacing w:line="360" w:lineRule="auto"/>
        <w:rPr>
          <w:rFonts w:cs="宋体" w:asciiTheme="minorEastAsia" w:hAnsiTheme="minorEastAsia" w:eastAsiaTheme="minorEastAsia"/>
          <w:sz w:val="21"/>
          <w:szCs w:val="21"/>
          <w:lang w:val="en-US"/>
        </w:rPr>
      </w:pPr>
      <w:r>
        <w:rPr>
          <w:rFonts w:hint="eastAsia" w:cs="宋体" w:asciiTheme="minorEastAsia" w:hAnsiTheme="minorEastAsia" w:eastAsiaTheme="minorEastAsia"/>
          <w:sz w:val="21"/>
          <w:szCs w:val="21"/>
          <w:lang w:val="en-US"/>
        </w:rPr>
        <w:t xml:space="preserve">17.3</w:t>
      </w:r>
      <w:r>
        <w:rPr>
          <w:rFonts w:hint="eastAsia" w:cs="宋体" w:asciiTheme="minorEastAsia" w:hAnsiTheme="minorEastAsia" w:eastAsiaTheme="minorEastAsia"/>
          <w:b/>
          <w:bCs/>
          <w:sz w:val="21"/>
          <w:szCs w:val="21"/>
          <w:lang w:val="en-US"/>
        </w:rPr>
        <w:t xml:space="preserve">电子投标文件制作完成后请于投标文件网上提交截止时间前成功上传至“苏采云”系统，否则视为放弃参加该采购项目。</w:t>
      </w:r>
      <w:bookmarkStart w:id="83" w:name="_Toc25608"/>
      <w:r/>
      <w:bookmarkStart w:id="84" w:name="_Toc31150"/>
      <w:r>
        <w:rPr>
          <w:rFonts w:hint="eastAsia" w:cs="宋体" w:asciiTheme="minorEastAsia" w:hAnsiTheme="minorEastAsia" w:eastAsiaTheme="minorEastAsia"/>
          <w:sz w:val="21"/>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83"/>
      <w:r/>
      <w:bookmarkEnd w:id="84"/>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五、投标文件的递交（上传）</w:t>
      </w:r>
      <w:r/>
    </w:p>
    <w:p>
      <w:pPr>
        <w:pStyle w:val="824"/>
        <w:ind w:firstLine="0"/>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bCs/>
          <w:sz w:val="21"/>
          <w:szCs w:val="21"/>
        </w:rPr>
        <w:t xml:space="preserve">18. </w:t>
      </w:r>
      <w:r>
        <w:rPr>
          <w:rFonts w:hint="eastAsia" w:cs="宋体" w:asciiTheme="minorEastAsia" w:hAnsiTheme="minorEastAsia" w:eastAsiaTheme="minorEastAsia"/>
          <w:b/>
          <w:sz w:val="21"/>
          <w:szCs w:val="21"/>
        </w:rPr>
        <w:t xml:space="preserve">投标文件的递交</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lang w:val="en-US"/>
        </w:rPr>
        <w:t xml:space="preserve">18</w:t>
      </w:r>
      <w:r>
        <w:rPr>
          <w:rFonts w:hint="eastAsia" w:cs="宋体" w:asciiTheme="minorEastAsia" w:hAnsiTheme="minorEastAsia" w:eastAsiaTheme="minorEastAsia"/>
          <w:sz w:val="21"/>
          <w:szCs w:val="21"/>
        </w:rPr>
        <w:t xml:space="preserve">.1投标人应当在投标截止时间前制作并上传电子投标文件。</w:t>
      </w:r>
      <w:r/>
    </w:p>
    <w:p>
      <w:pPr>
        <w:pStyle w:val="824"/>
        <w:ind w:firstLine="420"/>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18.2投标人通过</w:t>
      </w:r>
      <w:r>
        <w:rPr>
          <w:rFonts w:hint="eastAsia" w:cs="宋体" w:asciiTheme="minorEastAsia" w:hAnsiTheme="minorEastAsia" w:eastAsiaTheme="minorEastAsia"/>
          <w:b/>
          <w:sz w:val="21"/>
          <w:szCs w:val="21"/>
        </w:rPr>
        <w:t xml:space="preserve">“苏采云”系统不见面开标大厅在线参与开标活动。（具体操作详见《苏采云系统供应商操作手册》，网址链接https://czju.suzhou.gov.cn/zfcg/html/content/20231220161910031.shtml）</w:t>
      </w:r>
      <w:r/>
    </w:p>
    <w:p>
      <w:pPr>
        <w:pStyle w:val="824"/>
        <w:ind w:firstLine="422"/>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18.3</w:t>
      </w:r>
      <w:r>
        <w:rPr>
          <w:rFonts w:hint="eastAsia" w:cs="宋体" w:asciiTheme="minorEastAsia" w:hAnsiTheme="minorEastAsia" w:eastAsiaTheme="minorEastAsia"/>
          <w:b/>
          <w:bCs/>
          <w:sz w:val="21"/>
          <w:szCs w:val="21"/>
        </w:rPr>
        <w:t xml:space="preserve">纸质投标文件：</w:t>
      </w:r>
      <w:r>
        <w:rPr>
          <w:rFonts w:hint="eastAsia" w:cs="宋体" w:asciiTheme="minorEastAsia" w:hAnsiTheme="minorEastAsia" w:eastAsiaTheme="minorEastAsia"/>
          <w:sz w:val="21"/>
          <w:szCs w:val="21"/>
        </w:rPr>
        <w:t xml:space="preserve">中标后5个工作日内，中标单位向采购代理机构提供与电子投标文件内容一致的纸质投标文件叁份。</w:t>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19. 投标截止时间</w:t>
      </w:r>
      <w:r/>
    </w:p>
    <w:p>
      <w:pPr>
        <w:pStyle w:val="824"/>
        <w:ind w:firstLine="420"/>
        <w:spacing w:line="360" w:lineRule="auto"/>
        <w:rPr>
          <w:rFonts w:cs="宋体" w:asciiTheme="minorEastAsia" w:hAnsiTheme="minorEastAsia" w:eastAsiaTheme="minorEastAsia"/>
          <w:sz w:val="21"/>
          <w:szCs w:val="21"/>
          <w:lang w:val="en-US"/>
        </w:rPr>
      </w:pPr>
      <w:r>
        <w:rPr>
          <w:rFonts w:hint="eastAsia" w:cs="宋体" w:asciiTheme="minorEastAsia" w:hAnsiTheme="minorEastAsia" w:eastAsiaTheme="minorEastAsia"/>
          <w:sz w:val="21"/>
          <w:szCs w:val="21"/>
          <w:lang w:val="en-US"/>
        </w:rPr>
        <w:t xml:space="preserve">19.1投标人应当在招标文件要求投标文件网上提交截止时间前，将投标文件完成提交（上传）。逾期提交（上传）的投标文件，采购单位和采购代理机构拒绝接收。</w:t>
      </w:r>
      <w:r/>
    </w:p>
    <w:p>
      <w:pPr>
        <w:pStyle w:val="824"/>
        <w:ind w:firstLine="420"/>
        <w:spacing w:line="360" w:lineRule="auto"/>
        <w:rPr>
          <w:rFonts w:cs="宋体" w:asciiTheme="minorEastAsia" w:hAnsiTheme="minorEastAsia" w:eastAsiaTheme="minorEastAsia"/>
          <w:sz w:val="21"/>
          <w:szCs w:val="21"/>
          <w:lang w:val="en-US"/>
        </w:rPr>
      </w:pPr>
      <w:r>
        <w:rPr>
          <w:rFonts w:hint="eastAsia" w:cs="宋体" w:asciiTheme="minorEastAsia" w:hAnsiTheme="minorEastAsia" w:eastAsiaTheme="minorEastAsia"/>
          <w:sz w:val="21"/>
          <w:szCs w:val="21"/>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pStyle w:val="824"/>
        <w:ind w:firstLine="420"/>
        <w:spacing w:line="360" w:lineRule="auto"/>
        <w:rPr>
          <w:rFonts w:cs="宋体" w:asciiTheme="minorEastAsia" w:hAnsiTheme="minorEastAsia" w:eastAsiaTheme="minorEastAsia"/>
          <w:sz w:val="21"/>
          <w:szCs w:val="21"/>
          <w:lang w:val="en-US"/>
        </w:rPr>
      </w:pPr>
      <w:r>
        <w:rPr>
          <w:rFonts w:hint="eastAsia" w:cs="宋体" w:asciiTheme="minorEastAsia" w:hAnsiTheme="minorEastAsia" w:eastAsiaTheme="minorEastAsia"/>
          <w:sz w:val="21"/>
          <w:szCs w:val="21"/>
          <w:lang w:val="en-US"/>
        </w:rPr>
        <w:t xml:space="preserve">19.3在投标截止时间止成功解密的投标文件少于叁份，采购代理机构有权宣布本次招标失败。</w:t>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20. </w:t>
      </w:r>
      <w:r>
        <w:rPr>
          <w:rFonts w:hint="eastAsia" w:cs="宋体" w:asciiTheme="minorEastAsia" w:hAnsiTheme="minorEastAsia" w:eastAsiaTheme="minorEastAsia"/>
          <w:b/>
          <w:sz w:val="21"/>
          <w:szCs w:val="21"/>
        </w:rPr>
        <w:t xml:space="preserve">投标文件的补充、修改和撤回</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20.1投标人在投标文件网上提交截止时间前，可以对其电子投标文件进行补充、修改，具体操作方法见</w:t>
      </w:r>
      <w:r>
        <w:rPr>
          <w:rFonts w:hint="eastAsia" w:cs="宋体" w:asciiTheme="minorEastAsia" w:hAnsiTheme="minorEastAsia" w:eastAsiaTheme="minorEastAsia"/>
          <w:b/>
          <w:sz w:val="21"/>
          <w:szCs w:val="21"/>
        </w:rPr>
        <w:t xml:space="preserve">《苏采云系统供应商操作手册》</w:t>
      </w:r>
      <w:r>
        <w:rPr>
          <w:rFonts w:hint="eastAsia" w:cs="宋体" w:asciiTheme="minorEastAsia" w:hAnsiTheme="minorEastAsia" w:eastAsiaTheme="minorEastAsia"/>
          <w:sz w:val="21"/>
          <w:szCs w:val="21"/>
        </w:rPr>
        <w:t xml:space="preserve">。在投标文件网上提交截止时间之后，投标人不得对其电子投标文件作任何修改。</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20.2投标人在投标文件网上提交截止时间前，可以撤回其电子投标文件，具体操作方法见</w:t>
      </w:r>
      <w:r>
        <w:rPr>
          <w:rFonts w:hint="eastAsia" w:cs="宋体" w:asciiTheme="minorEastAsia" w:hAnsiTheme="minorEastAsia" w:eastAsiaTheme="minorEastAsia"/>
          <w:b/>
          <w:sz w:val="21"/>
          <w:szCs w:val="21"/>
        </w:rPr>
        <w:t xml:space="preserve">《苏采云系统供应商操作手册》</w:t>
      </w:r>
      <w:r>
        <w:rPr>
          <w:rFonts w:hint="eastAsia" w:cs="宋体" w:asciiTheme="minorEastAsia" w:hAnsiTheme="minorEastAsia" w:eastAsiaTheme="minorEastAsia"/>
          <w:sz w:val="21"/>
          <w:szCs w:val="21"/>
        </w:rPr>
        <w:t xml:space="preserve">。投标人撤回电子投标文件，则认为其不再参与本项目投标活动。在投标截止时间至招标文件中规定的投标有效期满之间的这段时间内，投标人不得撤回其投标。</w:t>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六、 开标和评标</w:t>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21. 开标</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21.1开标由采购代理机构在线主持，邀请投标人在线参加。投标人应当按照《苏采云系统供应商操作手册》规定，</w:t>
      </w:r>
      <w:r>
        <w:rPr>
          <w:rFonts w:hint="eastAsia" w:cs="宋体" w:asciiTheme="minorEastAsia" w:hAnsiTheme="minorEastAsia" w:eastAsiaTheme="minorEastAsia"/>
          <w:b/>
          <w:bCs/>
          <w:sz w:val="21"/>
          <w:szCs w:val="21"/>
        </w:rPr>
        <w:t xml:space="preserve">参加开标活动和在“苏采云”系统规定的时间内对投标文件进行解密。</w:t>
      </w:r>
      <w:r>
        <w:rPr>
          <w:rFonts w:hint="eastAsia" w:cs="宋体" w:asciiTheme="minorEastAsia" w:hAnsiTheme="minorEastAsia" w:eastAsiaTheme="minorEastAsia"/>
          <w:sz w:val="21"/>
          <w:szCs w:val="21"/>
        </w:rPr>
        <w:t xml:space="preserve">评标委员会成员不得参加开标活动。</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21.3资格审查</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lang w:val="en-US"/>
        </w:rPr>
        <w:t xml:space="preserve">1</w:t>
      </w:r>
      <w:r>
        <w:rPr>
          <w:rFonts w:hint="eastAsia" w:cs="宋体" w:asciiTheme="minorEastAsia" w:hAnsiTheme="minorEastAsia" w:eastAsiaTheme="minorEastAsia"/>
          <w:sz w:val="21"/>
          <w:szCs w:val="21"/>
        </w:rPr>
        <w:t xml:space="preserve">.3.1公开招标采购项目开标结束后，采购单位</w:t>
      </w:r>
      <w:r>
        <w:rPr>
          <w:rFonts w:hint="eastAsia" w:cs="宋体" w:asciiTheme="minorEastAsia" w:hAnsiTheme="minorEastAsia" w:eastAsiaTheme="minorEastAsia"/>
          <w:sz w:val="21"/>
          <w:szCs w:val="21"/>
          <w:lang w:val="en-US"/>
        </w:rPr>
        <w:t xml:space="preserve">或采购代理机构</w:t>
      </w:r>
      <w:r>
        <w:rPr>
          <w:rFonts w:hint="eastAsia" w:cs="宋体" w:asciiTheme="minorEastAsia" w:hAnsiTheme="minorEastAsia" w:eastAsiaTheme="minorEastAsia"/>
          <w:sz w:val="21"/>
          <w:szCs w:val="21"/>
        </w:rPr>
        <w:t xml:space="preserve">应当依法对投标人的资格进行审查，未通过资格审查的视为无效投标。</w:t>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22. 评标委员会或评标小组</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22.1评标委员会或评标小组（以下简称评标委员会）成员依法组建。</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22.2评标委员会或评标小组负责具体的评标事务，并独立履行以下职责：</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22.2.1审查、评价投标文件是否符合招标文件的商务、技术等实质性要求；</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22.2.2要求投标人对投标文件有关事项作出澄清或者说明；</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22.2.3对投标文件进行比较和评价；</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22.2.4确定中标候选人名单，以及根据采购单位委托直接确定中标单位；</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22.2.5向采购单位、采购代理机构或者有关部门报告评标中发现的违法行为。</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22.3评标委员会成员应当履行下列义务：</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22.3.1遵纪守法，客观、公正、廉洁地履行职责；</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22.3.2按照招标文件规定的评标方法和评标标准进行评标，对评审意见承担个人责任；</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22.3.3对评标过程和结果，以及投标人的商业秘密保密；</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22.3.4参与评标报告的起草；</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22.3.5配合财政部门的投诉处理工作；</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22.3.6配合招标采购单位答复投标供应商提出的质疑。</w:t>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23. 评标内容的保密</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23.1公开开标后，直到宣布授予中标单位合同为止，凡属于审查、澄清、评价和比较投标的所有资料，有关授予合同的信息都不应向投标人或与评标无关的其他人泄露。</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23.2在投标文件的审查、澄清、评价和比较以及授予合同的过程中，投标人对采购代理机构和评标委员会成员施加影响的任何行为，都将取消其中标资格。</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23.3在评标期间，采购代理机构将通过指定联络人与投标人进行联系。</w:t>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24. 对投标文件初审</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24.1评标委员会应当对符合资格的投标人的投标文件进行符合性审查，以确定其是否满足招标文件的实质性要求。</w:t>
      </w:r>
      <w:r/>
    </w:p>
    <w:p>
      <w:pPr>
        <w:pStyle w:val="824"/>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投标文件有下列情况之一者将被拒绝：</w:t>
      </w:r>
      <w:r/>
    </w:p>
    <w:p>
      <w:pPr>
        <w:pStyle w:val="824"/>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24.1.1投标人的投标文件未按照本须知规定制作的；</w:t>
      </w:r>
      <w:r/>
    </w:p>
    <w:p>
      <w:pPr>
        <w:pStyle w:val="824"/>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24.1.2未按本须知规定提交资格文件或资质不合格；</w:t>
      </w:r>
      <w:r/>
    </w:p>
    <w:p>
      <w:pPr>
        <w:pStyle w:val="824"/>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24.1.3与招标文件有重大偏离；</w:t>
      </w:r>
      <w:r/>
    </w:p>
    <w:p>
      <w:pPr>
        <w:pStyle w:val="824"/>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24.1.4投标人拒绝修正错误；</w:t>
      </w:r>
      <w:r/>
    </w:p>
    <w:p>
      <w:pPr>
        <w:pStyle w:val="824"/>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24.1.5投标人的报价是选择性的；</w:t>
      </w:r>
      <w:r/>
    </w:p>
    <w:p>
      <w:pPr>
        <w:pStyle w:val="824"/>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24.1.6投标人的报价只投了部分内容；</w:t>
      </w:r>
      <w:r/>
    </w:p>
    <w:p>
      <w:pPr>
        <w:pStyle w:val="824"/>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24.1.7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24"/>
        <w:ind w:hanging="14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24.1.8其他被评委会认定无效的情况。</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24.2.1查询时间：投标文件递交截止时间后。</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24.2.2查询渠道：采购代理机构会在接收投标文件截止时间后，登录信用中国网站（www.creditchina.gov.cn）查询供应商的信用记录，并将查询结果递交评标委员会。</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24.2.3查询证据留存方式：采购单位、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24.2.5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（一）政府采购严重违法记录，即供应商被全国各级财政部门列入“政府采购严重违法失信行为记录名单”，且在处罚有效期内的。</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（二）财政部门与法院、工商、税务等部门联合惩戒的失信信息，包括：</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（1）被列入失信被执行人名单；</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（2）被列入重大税收违法案件当事人名单；</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24.4采购代理机构将允许修改投标中不构成重大偏离的微小的、非正规、不一致或不规则的地方，但这些修改不能影响任何投标人的名次相应排列。投标人不得对招标文件进行实质性修改，否则投标文件将被拒绝。</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24.5评委会将对确定为实质上响应的投标进行审核，看其是否有计算上或累加上的算术错</w:t>
      </w:r>
      <w:r>
        <w:rPr>
          <w:rFonts w:hint="eastAsia" w:cs="宋体" w:asciiTheme="minorEastAsia" w:hAnsiTheme="minorEastAsia" w:eastAsiaTheme="minorEastAsia"/>
          <w:sz w:val="21"/>
          <w:szCs w:val="21"/>
        </w:rPr>
        <w:t xml:space="preserve">误，修正错误的原则如下：</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24.5.1投标文件中开标一览表（报价表）内容与投标文件中相应内容不一致的，以开标一览表（报价表）为准；</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24.5.2大写金额和小写金额不一致的，以大写金额为准；</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24.5.3单价金额小数点或者百分比有明显错位的，以开标一览表的总价为准，并修改单价；</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24.5.4总价金额与按单价汇总金额不一致的，以单价金额计算结果为准。</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24.6采购代理机构对投标文件的判定，只依据投标内容本身，不依靠开标后的任何外来证明。</w:t>
      </w:r>
      <w:r/>
    </w:p>
    <w:p>
      <w:pPr>
        <w:ind w:firstLine="420"/>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24.7采购代理机构将拒绝被确定为非实质性响应的投标，投标人不能通过修正或撤销不符之处而使其投标成为实质性响应的投标。</w:t>
      </w:r>
      <w:r/>
    </w:p>
    <w:p>
      <w:pPr>
        <w:ind w:firstLine="420"/>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24.8 异常低价投标审查</w:t>
      </w:r>
      <w:r/>
    </w:p>
    <w:p>
      <w:pPr>
        <w:ind w:firstLine="420"/>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w:t>
      </w:r>
      <w:r>
        <w:rPr>
          <w:rFonts w:hint="eastAsia" w:cs="宋体" w:asciiTheme="minorEastAsia" w:hAnsiTheme="minorEastAsia" w:eastAsiaTheme="minorEastAsia"/>
          <w:sz w:val="21"/>
          <w:szCs w:val="21"/>
        </w:rPr>
        <w:t xml:space="preserve">.8.1 评标过程中出现下列情形之一的，评标委员会应当启动异常低价投标审查程序：</w:t>
      </w:r>
      <w:r/>
    </w:p>
    <w:p>
      <w:pPr>
        <w:ind w:firstLine="420"/>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（1）投标报价低于采购项目预算50%的，即投标报价＜采购项目预算×50%；</w:t>
      </w:r>
      <w:r/>
    </w:p>
    <w:p>
      <w:pPr>
        <w:ind w:firstLine="420"/>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（2）投标报价低于采购项目最高限价45%的，即投标报价＜采购项目最高限价×45%；</w:t>
      </w:r>
      <w:r/>
    </w:p>
    <w:p>
      <w:pPr>
        <w:ind w:firstLine="420"/>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（3）评标委员会认定的供应商报价过低、有可能影响产品质量或者不能诚信履约的其他情形。</w:t>
      </w:r>
      <w:r/>
    </w:p>
    <w:p>
      <w:pPr>
        <w:ind w:firstLine="420"/>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w:t>
      </w:r>
      <w:r>
        <w:rPr>
          <w:rFonts w:hint="eastAsia" w:cs="宋体" w:asciiTheme="minorEastAsia" w:hAnsiTheme="minorEastAsia" w:eastAsiaTheme="minorEastAsia"/>
          <w:sz w:val="21"/>
          <w:szCs w:val="21"/>
        </w:rPr>
        <w:t xml:space="preserve">.8.2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103"/>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25. 投标的澄清</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lang w:val="en-US"/>
        </w:rPr>
        <w:t xml:space="preserve">5</w:t>
      </w:r>
      <w:r>
        <w:rPr>
          <w:rFonts w:hint="eastAsia" w:cs="宋体" w:asciiTheme="minorEastAsia" w:hAnsiTheme="minorEastAsia" w:eastAsiaTheme="minorEastAsia"/>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lang w:val="en-US"/>
        </w:rPr>
        <w:t xml:space="preserve">5</w:t>
      </w:r>
      <w:r>
        <w:rPr>
          <w:rFonts w:hint="eastAsia" w:cs="宋体" w:asciiTheme="minorEastAsia" w:hAnsiTheme="minorEastAsia" w:eastAsiaTheme="minorEastAsia"/>
          <w:sz w:val="21"/>
          <w:szCs w:val="21"/>
        </w:rPr>
        <w:t xml:space="preserve">.2投标人的澄清、说明或者补正应当采用书面形式，并加盖</w:t>
      </w:r>
      <w:r>
        <w:rPr>
          <w:rFonts w:hint="eastAsia" w:cs="宋体" w:asciiTheme="minorEastAsia" w:hAnsiTheme="minorEastAsia" w:eastAsiaTheme="minorEastAsia"/>
          <w:sz w:val="21"/>
          <w:szCs w:val="21"/>
          <w:lang w:val="en-US"/>
        </w:rPr>
        <w:t xml:space="preserve">其单位电子</w:t>
      </w:r>
      <w:r>
        <w:rPr>
          <w:rFonts w:hint="eastAsia" w:cs="宋体" w:asciiTheme="minorEastAsia" w:hAnsiTheme="minorEastAsia" w:eastAsiaTheme="minorEastAsia"/>
          <w:sz w:val="21"/>
          <w:szCs w:val="21"/>
        </w:rPr>
        <w:t xml:space="preserve">公章。投标人的澄清、说明或者补正不得超出投标文件的范围或者改变投标文件的实质性内容。</w:t>
      </w:r>
      <w:r>
        <w:rPr>
          <w:rFonts w:hint="eastAsia" w:cs="宋体" w:asciiTheme="minorEastAsia" w:hAnsiTheme="minorEastAsia" w:eastAsiaTheme="minorEastAsia"/>
          <w:sz w:val="21"/>
          <w:szCs w:val="21"/>
        </w:rPr>
        <w:t xml:space="preserve">评标</w:t>
      </w:r>
      <w:r>
        <w:rPr>
          <w:rFonts w:cs="宋体" w:asciiTheme="minorEastAsia" w:hAnsiTheme="minorEastAsia" w:eastAsiaTheme="minorEastAsia"/>
          <w:sz w:val="21"/>
          <w:szCs w:val="21"/>
        </w:rPr>
        <w:t xml:space="preserve">委员会并非对每个投标人都做澄清要求</w:t>
      </w:r>
      <w:r>
        <w:rPr>
          <w:rFonts w:hint="eastAsia" w:cs="宋体" w:asciiTheme="minorEastAsia" w:hAnsiTheme="minorEastAsia" w:eastAsiaTheme="minorEastAsia"/>
          <w:sz w:val="21"/>
          <w:szCs w:val="21"/>
        </w:rPr>
        <w:t xml:space="preserve">。</w:t>
      </w:r>
      <w:r/>
    </w:p>
    <w:p>
      <w:pPr>
        <w:pStyle w:val="824"/>
        <w:ind w:firstLine="42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w:t>
      </w:r>
      <w:r>
        <w:rPr>
          <w:rFonts w:hint="eastAsia" w:cs="宋体" w:asciiTheme="minorEastAsia" w:hAnsiTheme="minorEastAsia" w:eastAsiaTheme="minorEastAsia"/>
          <w:b/>
          <w:sz w:val="21"/>
          <w:szCs w:val="21"/>
        </w:rPr>
        <w:t xml:space="preserve">补充部分。</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b/>
          <w:sz w:val="21"/>
          <w:szCs w:val="21"/>
        </w:rPr>
        <w:t xml:space="preserve">此处规定时间的计算以系统中的倒计时间为准，</w:t>
      </w:r>
      <w:r>
        <w:rPr>
          <w:rFonts w:hint="eastAsia" w:cs="宋体" w:asciiTheme="minorEastAsia" w:hAnsiTheme="minorEastAsia" w:eastAsiaTheme="minorEastAsia"/>
          <w:sz w:val="21"/>
          <w:szCs w:val="21"/>
        </w:rPr>
        <w:t xml:space="preserve">供应商应随时保持系统在线，如因供应商自身原因未在规定时间内提交澄清确认资料的，导致的不利后果由供应商自行承担。</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bCs/>
          <w:sz w:val="21"/>
          <w:szCs w:val="21"/>
          <w:lang w:val="zh-CN"/>
        </w:rPr>
        <w:t xml:space="preserve">26．</w:t>
      </w:r>
      <w:r>
        <w:rPr>
          <w:rFonts w:hint="eastAsia" w:cs="宋体" w:asciiTheme="minorEastAsia" w:hAnsiTheme="minorEastAsia" w:eastAsiaTheme="minorEastAsia"/>
          <w:b/>
          <w:sz w:val="21"/>
          <w:szCs w:val="21"/>
        </w:rPr>
        <w:t xml:space="preserve">无效投标的具体情形有：</w:t>
      </w:r>
      <w:r/>
    </w:p>
    <w:p>
      <w:pPr>
        <w:pStyle w:val="824"/>
        <w:ind w:firstLine="422"/>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26.1未按照招标文件的规定提交投标保证金的（本项目无需缴纳）；</w:t>
      </w:r>
      <w:r/>
    </w:p>
    <w:p>
      <w:pPr>
        <w:pStyle w:val="824"/>
        <w:ind w:firstLine="422"/>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26.2投标文件未按招标文件要求签署、盖章的；</w:t>
      </w:r>
      <w:r/>
    </w:p>
    <w:p>
      <w:pPr>
        <w:pStyle w:val="824"/>
        <w:ind w:firstLine="422"/>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26.3不具备招标文件中规定的资格要求的；</w:t>
      </w:r>
      <w:r/>
    </w:p>
    <w:p>
      <w:pPr>
        <w:pStyle w:val="824"/>
        <w:ind w:firstLine="422"/>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26.4报价超过招标文件中规定的预算金额（总预算和单项预算）或者最高限价的；</w:t>
      </w:r>
      <w:r/>
    </w:p>
    <w:p>
      <w:pPr>
        <w:pStyle w:val="824"/>
        <w:ind w:firstLine="422"/>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26.5投标文件含有采购单位不能接受的附加条件的；</w:t>
      </w:r>
      <w:r/>
    </w:p>
    <w:p>
      <w:pPr>
        <w:pStyle w:val="824"/>
        <w:ind w:firstLine="422"/>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26.6不同投标（响应）文件制作机器码一致的；</w:t>
      </w:r>
      <w:r/>
    </w:p>
    <w:p>
      <w:pPr>
        <w:ind w:firstLine="420"/>
        <w:spacing w:line="400" w:lineRule="exact"/>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26.7法律、法规和招标文件规定的其他无效情形。</w:t>
      </w:r>
      <w:r/>
    </w:p>
    <w:p>
      <w:pPr>
        <w:ind w:firstLine="422"/>
        <w:spacing w:line="400" w:lineRule="exact"/>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26.8</w:t>
      </w:r>
      <w:r>
        <w:rPr>
          <w:rFonts w:hint="eastAsia" w:cs="宋体" w:asciiTheme="minorEastAsia" w:hAnsiTheme="minorEastAsia" w:eastAsiaTheme="minorEastAsia"/>
          <w:b/>
          <w:bCs/>
          <w:sz w:val="21"/>
          <w:szCs w:val="21"/>
        </w:rPr>
        <w:t xml:space="preserve">评标委员会按照本招标文件规定对投标人进行异常低价投标审查后，认为投标人不能证明其报价合理性的。</w:t>
      </w:r>
      <w:r/>
    </w:p>
    <w:p>
      <w:pPr>
        <w:ind w:firstLine="422"/>
        <w:spacing w:line="400" w:lineRule="exact"/>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27.废标的具体情形有： </w:t>
      </w:r>
      <w:r/>
    </w:p>
    <w:p>
      <w:pPr>
        <w:pStyle w:val="824"/>
        <w:ind w:firstLine="422"/>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27.1符合专业条件的供应商或者对招标文件作实质响应的供应商不足三家的；</w:t>
      </w:r>
      <w:r/>
    </w:p>
    <w:p>
      <w:pPr>
        <w:pStyle w:val="824"/>
        <w:ind w:firstLine="422"/>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27.2出现影响采购公正的违法、违规行为的；</w:t>
      </w:r>
      <w:r/>
    </w:p>
    <w:p>
      <w:pPr>
        <w:pStyle w:val="824"/>
        <w:ind w:firstLine="422"/>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27.3投标人的报价均超过了采购预算（总预算和单项预算）或最高限价，采购单位不能支付的； </w:t>
      </w:r>
      <w:r/>
    </w:p>
    <w:p>
      <w:pPr>
        <w:ind w:firstLine="420"/>
        <w:spacing w:line="400" w:lineRule="exact"/>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27.4因重大变故，采购任务取消的。</w:t>
      </w:r>
      <w:r/>
    </w:p>
    <w:p>
      <w:pPr>
        <w:pStyle w:val="824"/>
        <w:ind w:firstLine="422"/>
        <w:spacing w:line="360" w:lineRule="auto"/>
        <w:rPr>
          <w:rFonts w:cs="宋体" w:asciiTheme="minorEastAsia" w:hAnsiTheme="minorEastAsia" w:eastAsiaTheme="minorEastAsia"/>
          <w:b/>
          <w:bCs/>
          <w:sz w:val="21"/>
          <w:szCs w:val="21"/>
          <w:lang w:val="en-US"/>
        </w:rPr>
      </w:pPr>
      <w:r>
        <w:rPr>
          <w:rFonts w:cs="宋体" w:asciiTheme="minorEastAsia" w:hAnsiTheme="minorEastAsia" w:eastAsiaTheme="minorEastAsia"/>
          <w:b/>
          <w:bCs/>
          <w:sz w:val="21"/>
          <w:szCs w:val="21"/>
          <w:lang w:val="en-US"/>
        </w:rPr>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28. 投标文件的评价和比较</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28.1评标委员会将仅对按照本须知有关规定确定为实质上响应招标文件要求的投标文件进行评价和比较。</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w:t>
      </w:r>
      <w:r>
        <w:rPr>
          <w:rFonts w:hint="eastAsia" w:cs="宋体" w:asciiTheme="minorEastAsia" w:hAnsiTheme="minorEastAsia" w:eastAsiaTheme="minorEastAsia"/>
          <w:sz w:val="21"/>
          <w:szCs w:val="21"/>
          <w:lang w:val="en-US"/>
        </w:rPr>
        <w:t xml:space="preserve">服务方案</w:t>
      </w:r>
      <w:r>
        <w:rPr>
          <w:rFonts w:hint="eastAsia" w:cs="宋体" w:asciiTheme="minorEastAsia" w:hAnsiTheme="minorEastAsia" w:eastAsiaTheme="minorEastAsia"/>
          <w:sz w:val="21"/>
          <w:szCs w:val="21"/>
        </w:rPr>
        <w:t xml:space="preserve">的科学性、可行性、服务质量保证承诺等实质性响应内容进行比较评价，同时考虑以下因素：</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28.2.1针对本项目的服务方案；</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28.2.2针对本项目的人员、</w:t>
      </w:r>
      <w:r>
        <w:rPr>
          <w:rFonts w:hint="eastAsia" w:cs="宋体" w:asciiTheme="minorEastAsia" w:hAnsiTheme="minorEastAsia" w:eastAsiaTheme="minorEastAsia"/>
          <w:sz w:val="21"/>
          <w:szCs w:val="21"/>
          <w:lang w:val="en-US"/>
        </w:rPr>
        <w:t xml:space="preserve">设备</w:t>
      </w:r>
      <w:r>
        <w:rPr>
          <w:rFonts w:hint="eastAsia" w:cs="宋体" w:asciiTheme="minorEastAsia" w:hAnsiTheme="minorEastAsia" w:eastAsiaTheme="minorEastAsia"/>
          <w:sz w:val="21"/>
          <w:szCs w:val="21"/>
        </w:rPr>
        <w:t xml:space="preserve">投入；</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28.2.3投标</w:t>
      </w:r>
      <w:r>
        <w:rPr>
          <w:rFonts w:hint="eastAsia" w:cs="宋体" w:asciiTheme="minorEastAsia" w:hAnsiTheme="minorEastAsia" w:eastAsiaTheme="minorEastAsia"/>
          <w:sz w:val="21"/>
          <w:szCs w:val="21"/>
          <w:lang w:val="en-US"/>
        </w:rPr>
        <w:t xml:space="preserve">单位</w:t>
      </w:r>
      <w:r>
        <w:rPr>
          <w:rFonts w:hint="eastAsia" w:cs="宋体" w:asciiTheme="minorEastAsia" w:hAnsiTheme="minorEastAsia" w:eastAsiaTheme="minorEastAsia"/>
          <w:sz w:val="21"/>
          <w:szCs w:val="21"/>
        </w:rPr>
        <w:t xml:space="preserve">的质量、服务措施；</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28.2.4投标</w:t>
      </w:r>
      <w:r>
        <w:rPr>
          <w:rFonts w:hint="eastAsia" w:cs="宋体" w:asciiTheme="minorEastAsia" w:hAnsiTheme="minorEastAsia" w:eastAsiaTheme="minorEastAsia"/>
          <w:sz w:val="21"/>
          <w:szCs w:val="21"/>
          <w:lang w:val="en-US"/>
        </w:rPr>
        <w:t xml:space="preserve">单位</w:t>
      </w:r>
      <w:r>
        <w:rPr>
          <w:rFonts w:hint="eastAsia" w:cs="宋体" w:asciiTheme="minorEastAsia" w:hAnsiTheme="minorEastAsia" w:eastAsiaTheme="minorEastAsia"/>
          <w:sz w:val="21"/>
          <w:szCs w:val="21"/>
        </w:rPr>
        <w:t xml:space="preserve">提供的其他优惠条件；</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28.2.5参与本项目政府采购工作的态度及信誉；</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28.3评标原则及方法</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28.3.1公正、公平、公开、科学、择优。</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28.3.2对所有投标文件的评审，均采用相同的程序和标准。</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28.3.2.1评审方案的可行性、先进性、实用性以及风险等（含同类项目业绩，人员资质，实施本项目的资金能力、技术能力、履约能力和用户信誉等方面的从业表现等）。</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28.3.2.2评审技术服务的承诺文件是否满足采购单位的要求。</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28.3.2.3评委会根据评分标准（除报价）进行独立打分，</w:t>
      </w:r>
      <w:r>
        <w:rPr>
          <w:rFonts w:hint="eastAsia" w:cs="宋体" w:asciiTheme="minorEastAsia" w:hAnsiTheme="minorEastAsia" w:eastAsiaTheme="minorEastAsia"/>
          <w:sz w:val="21"/>
          <w:szCs w:val="21"/>
          <w:lang w:val="en-US"/>
        </w:rPr>
        <w:t xml:space="preserve">系统</w:t>
      </w:r>
      <w:r>
        <w:rPr>
          <w:rFonts w:hint="eastAsia" w:cs="宋体" w:asciiTheme="minorEastAsia" w:hAnsiTheme="minorEastAsia" w:eastAsiaTheme="minorEastAsia"/>
          <w:sz w:val="21"/>
          <w:szCs w:val="21"/>
        </w:rPr>
        <w:t xml:space="preserve">进行汇总并按算术平均方法计算出各投标单位的得分，报价得分根据评分标准直接计算取得（本项目不涉及报价得分），按照评审因素的量化指标评审得分最高的投标单位为中标单位。</w:t>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七、授予合同</w:t>
      </w:r>
      <w:r/>
    </w:p>
    <w:p>
      <w:pPr>
        <w:spacing w:line="360" w:lineRule="auto"/>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29. 中标单位的确认</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29.1评标委员会根据投标单位专业性资格审查情况和符合性审查情况，对投标文件进行评价和比较，按照评标办法和标准进行评标，并按采购代理机构的委托向采购代理机构推荐中标单位。</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29.2经评标委员会评审并确定中标单位后，采购代理机构将在规定的时间内将中标结果在政府采购管理部门指定媒体上予以公示。</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30.质疑处理</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30.1供应商认为招标文件、采购过程或中标(成交)结果使自己的权益受到损害的，可以在知道或者应知其权益受到损害之日起7个工作日内，以书面形式向采购单位、采购代理机构提出质疑。采购代理机构应当在收到投标人书面质疑后7个工作日内作出答复。</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30.2本次招标文件要求供应商在法定质疑期内一次性提出针对同一采购程序环节的质疑，否则不予受理。</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30.3供应商提出质疑应当提交质疑函和必要的证明材料，质疑函应当包括下列内容：</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（1）供应商的姓名或者名称（以提供的营业执照副本复印件为准）、地址、邮编、联系人及联系电话；</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（2）质疑项目的名称、编号；</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（3）具体、明确的质疑事项和与质疑事项相关的请求；</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（4）事实依据；</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（5）必要的法律依据；</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（6）提出质疑的日期。</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824"/>
        <w:ind w:firstLine="420"/>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b/>
          <w:bCs/>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cs="宋体" w:asciiTheme="minorEastAsia" w:hAnsiTheme="minorEastAsia" w:eastAsiaTheme="minorEastAsia"/>
          <w:b/>
          <w:sz w:val="21"/>
          <w:szCs w:val="21"/>
        </w:rPr>
        <w:t xml:space="preserve">。</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cs="宋体" w:asciiTheme="minorEastAsia" w:hAnsiTheme="minorEastAsia" w:eastAsiaTheme="minorEastAsia"/>
          <w:b/>
          <w:bCs/>
          <w:sz w:val="21"/>
          <w:szCs w:val="21"/>
        </w:rPr>
        <w:t xml:space="preserve">《投标供应商确认函》</w:t>
      </w:r>
      <w:r>
        <w:rPr>
          <w:rFonts w:hint="eastAsia" w:cs="宋体" w:asciiTheme="minorEastAsia" w:hAnsiTheme="minorEastAsia" w:eastAsiaTheme="minorEastAsia"/>
          <w:sz w:val="21"/>
          <w:szCs w:val="21"/>
        </w:rPr>
        <w:t xml:space="preserve">）与质疑函一起递交，否则不予受理。</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30.5接收质疑函的方式：书面形式（当场送达或邮寄方式）。</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采购代理机构：</w:t>
      </w:r>
      <w:r>
        <w:rPr>
          <w:rFonts w:hint="eastAsia" w:ascii="宋体" w:hAnsi="宋体" w:cs="宋体"/>
          <w:sz w:val="21"/>
          <w:szCs w:val="21"/>
        </w:rPr>
        <w:t xml:space="preserve">苏州常发工程咨询有限公司</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质疑联系人：黄彬</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联系电话：0512-66359719</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现场递交地址：苏州市吴中区越溪街道旺山村路和薛家湾路交叉口西南（原旺山幼儿园三楼）     </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邮寄收取地址：苏州市吴中区越溪街道旺山村路和薛家湾路交叉口西南（原旺山幼儿园三楼）     </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31. 合同授予标准</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31.1采购代理机构将把合同授予其投标文件在实质上响应招标文件要求和按本须知规定评选出的投标单位。确定为中标的投标单位必须具有实施本合同的能力和资源。</w:t>
      </w:r>
      <w:r/>
    </w:p>
    <w:p>
      <w:pP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32. 中标通知书</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32.1确定出中标人后，采购代理机构在法定时间内向中标人发出中标通知书。</w:t>
      </w:r>
      <w:r>
        <w:rPr>
          <w:rFonts w:hint="eastAsia" w:cs="宋体" w:asciiTheme="minorEastAsia" w:hAnsiTheme="minorEastAsia" w:eastAsiaTheme="minorEastAsia"/>
          <w:b/>
          <w:sz w:val="21"/>
          <w:szCs w:val="21"/>
        </w:rPr>
        <w:t xml:space="preserve">请中标人在中标结果公告届满之日起30日内，使用CA证书登录“苏采云”系统及时下载中标通知书。</w:t>
      </w:r>
      <w:r>
        <w:rPr>
          <w:rFonts w:hint="eastAsia" w:cs="宋体" w:asciiTheme="minorEastAsia" w:hAnsiTheme="minorEastAsia" w:eastAsiaTheme="minorEastAsia"/>
          <w:sz w:val="21"/>
          <w:szCs w:val="21"/>
        </w:rPr>
        <w:t xml:space="preserve">因系统存储空间有限，自中标结果公告届满之日起30日后，“苏采云”系统不再保证提供下载中标通知书服务，因未及时下载而造成的不利后果由中标人自行承担。</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32.2中标通知书将成为合同的组成部分，对采购单位和中标人具有同等法律效力。</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32.4中标通知书发出后，采购单位不得违法改变中标结果，中标人无正当理由不得放弃中标。</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33. 合同的签订</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33.1中标单位应按中标通知书中规定的时间和地点，由法定代表人或委托代理人与甲方代表签订合同，否则按放弃中标权处理。</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33.2签订合同及合同条款应以招标文件和中标单位的投标文件及其澄清文件为依据。</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八、其他事项</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34. 代理服务费</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34.1中标单位须按前附表规定支付代理服务费，该费用应在领取中标通知书时付清。</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34.2中标单位如果未按规定缴纳代理服务费，采购代理机构保留诉讼的权利。</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35. 履约保证金：</w:t>
      </w:r>
      <w:r>
        <w:rPr>
          <w:rFonts w:hint="eastAsia" w:cs="宋体" w:asciiTheme="minorEastAsia" w:hAnsiTheme="minorEastAsia" w:eastAsiaTheme="minorEastAsia"/>
          <w:bCs/>
          <w:sz w:val="21"/>
          <w:szCs w:val="21"/>
        </w:rPr>
        <w:t xml:space="preserve">按照合同规定。投标单位参与投标即视为认可招标文件的所有需求。中标单位如未按规定时间如期提交合同履约保证金的视为放弃中标，改由排名其次的单位中标或采购单位重新组织采购，同时，采购单位有权按照中标单位虚假应标报政府采购部门依法处理。</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36.监督</w:t>
      </w:r>
      <w:r/>
    </w:p>
    <w:p>
      <w:pPr>
        <w:pStyle w:val="824"/>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lang w:val="en-US"/>
        </w:rPr>
        <w:t xml:space="preserve">36</w:t>
      </w:r>
      <w:r>
        <w:rPr>
          <w:rFonts w:hint="eastAsia" w:cs="宋体" w:asciiTheme="minorEastAsia" w:hAnsiTheme="minorEastAsia" w:eastAsiaTheme="minorEastAsia"/>
          <w:sz w:val="21"/>
          <w:szCs w:val="21"/>
        </w:rPr>
        <w:t xml:space="preserve">.1政府有关监督部门将对招投标全过程进行监督。</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37. 未尽事宜</w:t>
      </w:r>
      <w:r/>
    </w:p>
    <w:p>
      <w:pPr>
        <w:pStyle w:val="824"/>
        <w:ind w:firstLine="420"/>
        <w:spacing w:line="360" w:lineRule="auto"/>
        <w:rPr>
          <w:rFonts w:ascii="宋体" w:hAnsi="宋体" w:cs="宋体"/>
        </w:rPr>
      </w:pPr>
      <w:r>
        <w:rPr>
          <w:rFonts w:hint="eastAsia" w:cs="宋体" w:asciiTheme="minorEastAsia" w:hAnsiTheme="minorEastAsia" w:eastAsiaTheme="minorEastAsia"/>
          <w:sz w:val="21"/>
          <w:szCs w:val="21"/>
        </w:rPr>
        <w:t xml:space="preserve">按《中华人民共和国政府采购法》及其他有关政府采购的法律法规的规定执行。</w:t>
      </w:r>
      <w:r/>
    </w:p>
    <w:p>
      <w:pPr>
        <w:pStyle w:val="1012"/>
        <w:ind w:firstLine="482"/>
        <w:spacing w:line="360" w:lineRule="auto"/>
        <w:rPr>
          <w:rFonts w:hAnsi="宋体" w:eastAsia="宋体" w:cs="宋体"/>
          <w:b/>
          <w:lang w:val="zh-CN"/>
        </w:rPr>
      </w:pPr>
      <w:r>
        <w:rPr>
          <w:rFonts w:hAnsi="宋体" w:eastAsia="宋体" w:cs="宋体"/>
          <w:b/>
          <w:lang w:val="zh-CN"/>
        </w:rPr>
      </w:r>
      <w:r/>
    </w:p>
    <w:p>
      <w:pPr>
        <w:pStyle w:val="1007"/>
        <w:jc w:val="center"/>
        <w:spacing w:before="200" w:after="200" w:line="500" w:lineRule="exact"/>
        <w:rPr>
          <w:rFonts w:asciiTheme="minorEastAsia" w:hAnsiTheme="minorEastAsia" w:eastAsiaTheme="minorEastAsia"/>
          <w:sz w:val="36"/>
          <w:szCs w:val="36"/>
        </w:rPr>
      </w:pPr>
      <w:r>
        <w:rPr>
          <w:rFonts w:hint="eastAsia" w:ascii="宋体" w:hAnsi="宋体" w:eastAsia="宋体" w:cs="宋体"/>
          <w:szCs w:val="24"/>
        </w:rPr>
        <w:br w:type="page" w:clear="all"/>
      </w:r>
      <w:bookmarkStart w:id="85" w:name="_Toc204950047"/>
      <w:r>
        <w:rPr>
          <w:rFonts w:hint="eastAsia" w:asciiTheme="minorEastAsia" w:hAnsiTheme="minorEastAsia" w:eastAsiaTheme="minorEastAsia"/>
          <w:sz w:val="36"/>
          <w:szCs w:val="36"/>
        </w:rPr>
        <w:t xml:space="preserve">第三章 投标文件格式</w:t>
      </w:r>
      <w:bookmarkEnd w:id="85"/>
      <w:r/>
      <w:r/>
    </w:p>
    <w:p>
      <w:pPr>
        <w:pStyle w:val="1012"/>
        <w:ind w:firstLine="0"/>
        <w:spacing w:line="360" w:lineRule="auto"/>
        <w:rPr>
          <w:rFonts w:hAnsi="宋体" w:eastAsia="宋体" w:cs="宋体"/>
          <w:b/>
          <w:szCs w:val="24"/>
        </w:rPr>
      </w:pPr>
      <w:r>
        <w:rPr>
          <w:rFonts w:hAnsi="宋体" w:eastAsia="宋体" w:cs="宋体"/>
          <w:b/>
          <w:szCs w:val="24"/>
        </w:rPr>
      </w:r>
      <w:r/>
    </w:p>
    <w:p>
      <w:pPr>
        <w:pStyle w:val="1012"/>
        <w:ind w:firstLine="0"/>
        <w:spacing w:line="360" w:lineRule="auto"/>
        <w:rPr>
          <w:rFonts w:hAnsi="宋体" w:eastAsia="宋体" w:cs="宋体"/>
          <w:b/>
          <w:szCs w:val="24"/>
        </w:rPr>
      </w:pPr>
      <w:r>
        <w:rPr>
          <w:rFonts w:hint="eastAsia" w:hAnsi="宋体" w:eastAsia="宋体" w:cs="宋体"/>
          <w:b/>
          <w:szCs w:val="24"/>
        </w:rPr>
        <w:t xml:space="preserve">说明：</w:t>
      </w:r>
      <w:r/>
    </w:p>
    <w:p>
      <w:pPr>
        <w:pStyle w:val="1012"/>
        <w:ind w:firstLine="0"/>
        <w:spacing w:line="360" w:lineRule="auto"/>
        <w:rPr>
          <w:rFonts w:hAnsi="宋体" w:eastAsia="宋体" w:cs="宋体"/>
          <w:b/>
          <w:szCs w:val="24"/>
        </w:rPr>
      </w:pPr>
      <w:r>
        <w:rPr>
          <w:rFonts w:hint="eastAsia" w:hAnsi="宋体" w:eastAsia="宋体" w:cs="宋体"/>
          <w:b/>
          <w:szCs w:val="24"/>
        </w:rPr>
        <w:t xml:space="preserve">    对本章所有的投标书格式 ，投标方可根据自身情况进行补充和修改，但补充和修改不得造成与本格式内容有实质性的违背。</w:t>
      </w:r>
      <w:r/>
    </w:p>
    <w:p>
      <w:pPr>
        <w:pStyle w:val="1012"/>
        <w:ind w:firstLine="0"/>
        <w:spacing w:line="360" w:lineRule="auto"/>
        <w:rPr>
          <w:rFonts w:hAnsi="宋体" w:eastAsia="宋体" w:cs="宋体"/>
          <w:b/>
          <w:szCs w:val="24"/>
        </w:rPr>
      </w:pPr>
      <w:r>
        <w:rPr>
          <w:rFonts w:hAnsi="宋体" w:eastAsia="宋体" w:cs="宋体"/>
          <w:b/>
          <w:szCs w:val="24"/>
        </w:rPr>
      </w:r>
      <w:r/>
    </w:p>
    <w:p>
      <w:pPr>
        <w:pStyle w:val="1012"/>
        <w:ind w:firstLine="0"/>
        <w:spacing w:line="360" w:lineRule="auto"/>
        <w:rPr>
          <w:rFonts w:hAnsi="宋体" w:eastAsia="宋体" w:cs="宋体"/>
          <w:szCs w:val="24"/>
        </w:rPr>
      </w:pPr>
      <w:r>
        <w:rPr>
          <w:rFonts w:hAnsi="宋体" w:eastAsia="宋体" w:cs="宋体"/>
          <w:szCs w:val="24"/>
        </w:rPr>
      </w:r>
      <w:r/>
    </w:p>
    <w:p>
      <w:pPr>
        <w:pStyle w:val="1012"/>
        <w:ind w:firstLine="0"/>
        <w:spacing w:line="360" w:lineRule="auto"/>
        <w:rPr>
          <w:rFonts w:hAnsi="宋体" w:eastAsia="宋体" w:cs="宋体"/>
          <w:szCs w:val="24"/>
        </w:rPr>
      </w:pPr>
      <w:r>
        <w:rPr>
          <w:rFonts w:hAnsi="宋体" w:eastAsia="宋体" w:cs="宋体"/>
          <w:szCs w:val="24"/>
        </w:rPr>
      </w:r>
      <w:r/>
    </w:p>
    <w:p>
      <w:pPr>
        <w:pStyle w:val="1012"/>
        <w:ind w:firstLine="0"/>
        <w:spacing w:line="360" w:lineRule="auto"/>
        <w:rPr>
          <w:rFonts w:hAnsi="宋体" w:eastAsia="宋体" w:cs="宋体"/>
          <w:szCs w:val="24"/>
        </w:rPr>
      </w:pPr>
      <w:r>
        <w:rPr>
          <w:rFonts w:hAnsi="宋体" w:eastAsia="宋体" w:cs="宋体"/>
          <w:szCs w:val="24"/>
        </w:rPr>
      </w:r>
      <w:r/>
    </w:p>
    <w:p>
      <w:pPr>
        <w:pStyle w:val="1012"/>
        <w:ind w:firstLine="0"/>
        <w:spacing w:line="360" w:lineRule="auto"/>
        <w:rPr>
          <w:rFonts w:hAnsi="宋体" w:eastAsia="宋体" w:cs="宋体"/>
          <w:szCs w:val="24"/>
        </w:rPr>
      </w:pPr>
      <w:r>
        <w:rPr>
          <w:rFonts w:hAnsi="宋体" w:eastAsia="宋体" w:cs="宋体"/>
          <w:szCs w:val="24"/>
        </w:rPr>
      </w:r>
      <w:r/>
    </w:p>
    <w:p>
      <w:pPr>
        <w:pStyle w:val="1012"/>
        <w:ind w:firstLine="0"/>
        <w:spacing w:line="360" w:lineRule="auto"/>
        <w:rPr>
          <w:rFonts w:hAnsi="宋体" w:eastAsia="宋体" w:cs="宋体"/>
          <w:szCs w:val="24"/>
        </w:rPr>
      </w:pPr>
      <w:r>
        <w:rPr>
          <w:rFonts w:hAnsi="宋体" w:eastAsia="宋体" w:cs="宋体"/>
          <w:szCs w:val="24"/>
        </w:rPr>
      </w:r>
      <w:r/>
    </w:p>
    <w:p>
      <w:pPr>
        <w:pStyle w:val="1012"/>
        <w:ind w:firstLine="0"/>
        <w:spacing w:line="360" w:lineRule="auto"/>
        <w:rPr>
          <w:rFonts w:hAnsi="宋体" w:eastAsia="宋体" w:cs="宋体"/>
          <w:szCs w:val="24"/>
        </w:rPr>
      </w:pPr>
      <w:r>
        <w:rPr>
          <w:rFonts w:hAnsi="宋体" w:eastAsia="宋体" w:cs="宋体"/>
          <w:szCs w:val="24"/>
        </w:rPr>
      </w:r>
      <w:r/>
    </w:p>
    <w:p>
      <w:pPr>
        <w:pStyle w:val="1012"/>
        <w:ind w:firstLine="0"/>
        <w:spacing w:line="360" w:lineRule="auto"/>
        <w:rPr>
          <w:rFonts w:hAnsi="宋体" w:eastAsia="宋体" w:cs="宋体"/>
          <w:szCs w:val="24"/>
        </w:rPr>
      </w:pPr>
      <w:r>
        <w:rPr>
          <w:rFonts w:hAnsi="宋体" w:eastAsia="宋体" w:cs="宋体"/>
          <w:szCs w:val="24"/>
        </w:rPr>
      </w:r>
      <w:r/>
    </w:p>
    <w:p>
      <w:pPr>
        <w:pStyle w:val="1012"/>
        <w:ind w:firstLine="0"/>
        <w:spacing w:line="360" w:lineRule="auto"/>
        <w:rPr>
          <w:rFonts w:hAnsi="宋体" w:eastAsia="宋体" w:cs="宋体"/>
          <w:szCs w:val="24"/>
        </w:rPr>
      </w:pPr>
      <w:r>
        <w:rPr>
          <w:rFonts w:hAnsi="宋体" w:eastAsia="宋体" w:cs="宋体"/>
          <w:szCs w:val="24"/>
        </w:rPr>
      </w:r>
      <w:r/>
    </w:p>
    <w:p>
      <w:pPr>
        <w:pStyle w:val="1012"/>
        <w:ind w:firstLine="0"/>
        <w:spacing w:line="360" w:lineRule="auto"/>
        <w:rPr>
          <w:rFonts w:hAnsi="宋体" w:eastAsia="宋体" w:cs="宋体"/>
          <w:szCs w:val="24"/>
        </w:rPr>
      </w:pPr>
      <w:r>
        <w:rPr>
          <w:rFonts w:hAnsi="宋体" w:eastAsia="宋体" w:cs="宋体"/>
          <w:szCs w:val="24"/>
        </w:rPr>
      </w:r>
      <w:r/>
    </w:p>
    <w:p>
      <w:pPr>
        <w:pStyle w:val="1012"/>
        <w:ind w:firstLine="0"/>
        <w:spacing w:line="360" w:lineRule="auto"/>
        <w:rPr>
          <w:rFonts w:hAnsi="宋体" w:eastAsia="宋体" w:cs="宋体"/>
          <w:szCs w:val="24"/>
        </w:rPr>
      </w:pPr>
      <w:r>
        <w:rPr>
          <w:rFonts w:hAnsi="宋体" w:eastAsia="宋体" w:cs="宋体"/>
          <w:szCs w:val="24"/>
        </w:rPr>
      </w:r>
      <w:r/>
    </w:p>
    <w:p>
      <w:pPr>
        <w:pStyle w:val="1012"/>
        <w:ind w:firstLine="0"/>
        <w:spacing w:line="360" w:lineRule="auto"/>
        <w:rPr>
          <w:rFonts w:hAnsi="宋体" w:eastAsia="宋体" w:cs="宋体"/>
          <w:szCs w:val="24"/>
        </w:rPr>
      </w:pPr>
      <w:r>
        <w:rPr>
          <w:rFonts w:hAnsi="宋体" w:eastAsia="宋体" w:cs="宋体"/>
          <w:szCs w:val="24"/>
        </w:rPr>
      </w:r>
      <w:r/>
    </w:p>
    <w:p>
      <w:pPr>
        <w:pStyle w:val="1012"/>
        <w:ind w:firstLine="0"/>
        <w:spacing w:line="360" w:lineRule="auto"/>
        <w:rPr>
          <w:rFonts w:hAnsi="宋体" w:eastAsia="宋体" w:cs="宋体"/>
          <w:szCs w:val="24"/>
        </w:rPr>
      </w:pPr>
      <w:r>
        <w:rPr>
          <w:rFonts w:hAnsi="宋体" w:eastAsia="宋体" w:cs="宋体"/>
          <w:szCs w:val="24"/>
        </w:rPr>
      </w:r>
      <w:r/>
    </w:p>
    <w:p>
      <w:pPr>
        <w:pStyle w:val="1012"/>
        <w:ind w:firstLine="0"/>
        <w:spacing w:line="360" w:lineRule="auto"/>
        <w:rPr>
          <w:rFonts w:hAnsi="宋体" w:eastAsia="宋体" w:cs="宋体"/>
          <w:b/>
          <w:szCs w:val="24"/>
        </w:rPr>
      </w:pPr>
      <w:r>
        <w:rPr>
          <w:rFonts w:hAnsi="宋体" w:eastAsia="宋体" w:cs="宋体"/>
          <w:b/>
          <w:szCs w:val="24"/>
        </w:rPr>
      </w:r>
      <w:r/>
    </w:p>
    <w:p>
      <w:pPr>
        <w:pStyle w:val="1012"/>
        <w:ind w:firstLine="0"/>
        <w:spacing w:line="360" w:lineRule="auto"/>
        <w:rPr>
          <w:rFonts w:hAnsi="宋体" w:eastAsia="宋体" w:cs="宋体"/>
          <w:b/>
          <w:szCs w:val="24"/>
        </w:rPr>
      </w:pPr>
      <w:r>
        <w:rPr>
          <w:rFonts w:hAnsi="宋体" w:eastAsia="宋体" w:cs="宋体"/>
          <w:b/>
          <w:szCs w:val="24"/>
        </w:rPr>
      </w:r>
      <w:r/>
    </w:p>
    <w:p>
      <w:pPr>
        <w:pStyle w:val="816"/>
        <w:spacing w:before="200"/>
        <w:rPr>
          <w:rFonts w:asciiTheme="minorEastAsia" w:hAnsiTheme="minorEastAsia" w:eastAsiaTheme="minorEastAsia"/>
          <w:b/>
          <w:sz w:val="24"/>
          <w:szCs w:val="24"/>
        </w:rPr>
      </w:pPr>
      <w:r>
        <w:rPr>
          <w:rFonts w:hint="eastAsia"/>
          <w:b/>
        </w:rPr>
        <w:br w:type="page" w:clear="all"/>
      </w:r>
      <w:r>
        <w:rPr>
          <w:rFonts w:asciiTheme="minorEastAsia" w:hAnsiTheme="minorEastAsia" w:eastAsiaTheme="minorEastAsia"/>
          <w:b/>
          <w:sz w:val="24"/>
          <w:szCs w:val="24"/>
        </w:rPr>
        <w:t xml:space="preserve">格式</w:t>
      </w:r>
      <w:r>
        <w:rPr>
          <w:rFonts w:hint="eastAsia" w:asciiTheme="minorEastAsia" w:hAnsiTheme="minorEastAsia" w:eastAsiaTheme="minorEastAsia"/>
          <w:b/>
          <w:sz w:val="24"/>
          <w:szCs w:val="24"/>
        </w:rPr>
        <w:t xml:space="preserve">1</w:t>
      </w:r>
      <w:r>
        <w:rPr>
          <w:rFonts w:asciiTheme="minorEastAsia" w:hAnsiTheme="minorEastAsia" w:eastAsiaTheme="minorEastAsia"/>
          <w:b/>
          <w:sz w:val="24"/>
          <w:szCs w:val="24"/>
        </w:rPr>
        <w:t xml:space="preserve">：投标函 （固定格式）                             </w:t>
      </w:r>
      <w:r/>
    </w:p>
    <w:p>
      <w:pPr>
        <w:jc w:val="center"/>
        <w:spacing w:line="360" w:lineRule="auto"/>
        <w:rPr>
          <w:rFonts w:hAnsi="宋体" w:cs="宋体"/>
          <w:b/>
          <w:sz w:val="24"/>
          <w:szCs w:val="24"/>
        </w:rPr>
      </w:pPr>
      <w:r>
        <w:rPr>
          <w:rFonts w:hint="eastAsia" w:hAnsi="宋体" w:cs="宋体"/>
          <w:b/>
          <w:sz w:val="24"/>
          <w:szCs w:val="24"/>
        </w:rPr>
        <w:t xml:space="preserve">投标函</w:t>
      </w:r>
      <w:r/>
    </w:p>
    <w:p>
      <w:pPr>
        <w:pStyle w:val="833"/>
        <w:jc w:val="left"/>
        <w:spacing w:line="460" w:lineRule="exact"/>
        <w:rPr>
          <w:rFonts w:hint="default" w:asciiTheme="minorEastAsia" w:hAnsiTheme="minorEastAsia" w:eastAsiaTheme="minorEastAsia"/>
          <w:sz w:val="21"/>
          <w:szCs w:val="21"/>
        </w:rPr>
      </w:pPr>
      <w:r>
        <w:rPr>
          <w:rFonts w:asciiTheme="minorEastAsia" w:hAnsiTheme="minorEastAsia" w:eastAsiaTheme="minorEastAsia"/>
          <w:sz w:val="21"/>
          <w:szCs w:val="21"/>
          <w:u w:val="single"/>
        </w:rPr>
        <w:t xml:space="preserve">苏州常发工程咨询有限公司</w:t>
      </w:r>
      <w:r>
        <w:rPr>
          <w:rFonts w:asciiTheme="minorEastAsia" w:hAnsiTheme="minorEastAsia" w:eastAsiaTheme="minorEastAsia"/>
          <w:sz w:val="21"/>
          <w:szCs w:val="21"/>
        </w:rPr>
        <w:t xml:space="preserve">： </w:t>
      </w:r>
      <w:r/>
    </w:p>
    <w:p>
      <w:pPr>
        <w:pStyle w:val="1099"/>
        <w:ind w:firstLine="420"/>
        <w:jc w:val="left"/>
        <w:spacing w:line="460" w:lineRule="exact"/>
        <w:tabs>
          <w:tab w:val="left" w:pos="378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我方收到贵方号招标文件，经仔细阅读和研究，我方决定参加投标活动。</w:t>
      </w:r>
      <w:r/>
    </w:p>
    <w:p>
      <w:pPr>
        <w:ind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rPr>
        <w:t xml:space="preserve">1、我方已</w:t>
      </w:r>
      <w:r>
        <w:rPr>
          <w:rFonts w:asciiTheme="minorEastAsia" w:hAnsiTheme="minorEastAsia" w:eastAsiaTheme="minorEastAsia"/>
          <w:sz w:val="21"/>
          <w:szCs w:val="21"/>
        </w:rPr>
        <w:t xml:space="preserve">详细</w:t>
      </w:r>
      <w:r>
        <w:rPr>
          <w:rFonts w:hint="eastAsia" w:asciiTheme="minorEastAsia" w:hAnsiTheme="minorEastAsia" w:eastAsiaTheme="minorEastAsia"/>
          <w:sz w:val="21"/>
          <w:szCs w:val="21"/>
        </w:rPr>
        <w:t xml:space="preserve">阅读</w:t>
      </w:r>
      <w:r>
        <w:rPr>
          <w:rFonts w:asciiTheme="minorEastAsia" w:hAnsiTheme="minorEastAsia" w:eastAsiaTheme="minorEastAsia"/>
          <w:sz w:val="21"/>
          <w:szCs w:val="21"/>
        </w:rPr>
        <w:t xml:space="preserve">全部</w:t>
      </w:r>
      <w:r>
        <w:rPr>
          <w:rFonts w:hint="eastAsia" w:asciiTheme="minorEastAsia" w:hAnsiTheme="minorEastAsia" w:eastAsiaTheme="minorEastAsia"/>
          <w:sz w:val="21"/>
          <w:szCs w:val="21"/>
        </w:rPr>
        <w:t xml:space="preserve">招标文件</w:t>
      </w:r>
      <w:r>
        <w:rPr>
          <w:rFonts w:asciiTheme="minorEastAsia" w:hAnsiTheme="minorEastAsia" w:eastAsiaTheme="minorEastAsia"/>
          <w:sz w:val="21"/>
          <w:szCs w:val="21"/>
        </w:rPr>
        <w:t xml:space="preserve">，包括</w:t>
      </w:r>
      <w:r>
        <w:rPr>
          <w:rFonts w:hint="eastAsia" w:asciiTheme="minorEastAsia" w:hAnsiTheme="minorEastAsia" w:eastAsiaTheme="minorEastAsia"/>
          <w:sz w:val="21"/>
          <w:szCs w:val="21"/>
        </w:rPr>
        <w:t xml:space="preserve">更正公告</w:t>
      </w:r>
      <w:r>
        <w:rPr>
          <w:rFonts w:asciiTheme="minorEastAsia" w:hAnsiTheme="minorEastAsia" w:eastAsiaTheme="minorEastAsia"/>
          <w:sz w:val="21"/>
          <w:szCs w:val="21"/>
        </w:rPr>
        <w:t xml:space="preserve">(如有)</w:t>
      </w:r>
      <w:r>
        <w:rPr>
          <w:rFonts w:hint="eastAsia" w:asciiTheme="minorEastAsia" w:hAnsiTheme="minorEastAsia" w:eastAsiaTheme="minorEastAsia"/>
          <w:sz w:val="21"/>
          <w:szCs w:val="21"/>
        </w:rPr>
        <w:t xml:space="preserve">，对招标文件及更正公告</w:t>
      </w:r>
      <w:r>
        <w:rPr>
          <w:rFonts w:asciiTheme="minorEastAsia" w:hAnsiTheme="minorEastAsia" w:eastAsiaTheme="minorEastAsia"/>
          <w:sz w:val="21"/>
          <w:szCs w:val="21"/>
        </w:rPr>
        <w:t xml:space="preserve">(如有)</w:t>
      </w:r>
      <w:r>
        <w:rPr>
          <w:rFonts w:hint="eastAsia" w:asciiTheme="minorEastAsia" w:hAnsiTheme="minorEastAsia" w:eastAsiaTheme="minorEastAsia"/>
          <w:sz w:val="21"/>
          <w:szCs w:val="21"/>
        </w:rPr>
        <w:t xml:space="preserve">无任何异议。</w:t>
      </w:r>
      <w:r>
        <w:rPr>
          <w:rFonts w:hint="eastAsia" w:asciiTheme="minorEastAsia" w:hAnsiTheme="minorEastAsia" w:eastAsiaTheme="minorEastAsia"/>
          <w:sz w:val="21"/>
          <w:szCs w:val="21"/>
          <w:lang w:val="zh-CN"/>
        </w:rPr>
        <w:t xml:space="preserve">我方完全理解并同意放弃对这方面有不明及误解的权利。</w:t>
      </w:r>
      <w:r/>
    </w:p>
    <w:p>
      <w:pPr>
        <w:ind w:firstLine="420"/>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2、我方愿意按照招标文件的一切要求，提供本项目的所有内容，我方投标的报价包括完成本项工作所需的一切应有费用。</w:t>
      </w:r>
      <w:r/>
    </w:p>
    <w:p>
      <w:pPr>
        <w:pStyle w:val="1099"/>
        <w:ind w:firstLine="420"/>
        <w:jc w:val="left"/>
        <w:spacing w:line="46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3、如果我方的投标文件被接受，我们将严格履行招标文件中规定的每一项要求，按期、按质、按量履行合同的义务。</w:t>
      </w:r>
      <w:r/>
    </w:p>
    <w:p>
      <w:pPr>
        <w:pStyle w:val="1099"/>
        <w:ind w:firstLine="420"/>
        <w:jc w:val="left"/>
        <w:spacing w:line="46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4、我方同意采购人关于违约责任的认定方式和对违约责任的处罚；在服务过程中，如我单位违约，我单位愿意承担相应违约责任。</w:t>
      </w:r>
      <w:r/>
    </w:p>
    <w:p>
      <w:pPr>
        <w:pStyle w:val="1099"/>
        <w:ind w:firstLine="420"/>
        <w:jc w:val="left"/>
        <w:spacing w:line="46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5、我方同意按招标文件中的规定，本投标文件的有效期限自提交投标文件截止时间之日起</w:t>
      </w:r>
      <w:r>
        <w:rPr>
          <w:rFonts w:hint="eastAsia" w:asciiTheme="minorEastAsia" w:hAnsiTheme="minorEastAsia" w:eastAsiaTheme="minorEastAsia"/>
          <w:sz w:val="21"/>
          <w:szCs w:val="21"/>
          <w:u w:val="single"/>
        </w:rPr>
        <w:t xml:space="preserve"> 90</w:t>
      </w:r>
      <w:r>
        <w:rPr>
          <w:rFonts w:hint="eastAsia" w:asciiTheme="minorEastAsia" w:hAnsiTheme="minorEastAsia" w:eastAsiaTheme="minorEastAsia"/>
          <w:sz w:val="21"/>
          <w:szCs w:val="21"/>
        </w:rPr>
        <w:t xml:space="preserve">日历天。</w:t>
      </w:r>
      <w:r/>
    </w:p>
    <w:p>
      <w:pPr>
        <w:pStyle w:val="1099"/>
        <w:ind w:firstLine="420"/>
        <w:jc w:val="left"/>
        <w:spacing w:line="46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6、我方愿意提供采购人在招标文件中要求的所有资料。</w:t>
      </w:r>
      <w:r/>
    </w:p>
    <w:p>
      <w:pPr>
        <w:pStyle w:val="1099"/>
        <w:ind w:firstLine="420"/>
        <w:jc w:val="left"/>
        <w:spacing w:line="46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7、我方愿意遵守招标文件中所列的收费标准。</w:t>
      </w:r>
      <w:r/>
    </w:p>
    <w:p>
      <w:pPr>
        <w:pStyle w:val="1099"/>
        <w:ind w:firstLine="420"/>
        <w:jc w:val="left"/>
        <w:spacing w:line="46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8、我方承诺该投标文件在开标后的全过程中保持有效，不作任何更改和变动。</w:t>
      </w:r>
      <w:r/>
    </w:p>
    <w:p>
      <w:pPr>
        <w:pStyle w:val="1099"/>
        <w:ind w:firstLine="420"/>
        <w:jc w:val="left"/>
        <w:spacing w:line="46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9、我方承诺所提交的投标文件中所有资料均是真实的、准确的。若与真实情况不符，我方愿意承担由此而产生的一切后果。</w:t>
      </w:r>
      <w:r/>
    </w:p>
    <w:p>
      <w:pPr>
        <w:ind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rPr>
        <w:t xml:space="preserve">10</w:t>
      </w:r>
      <w:r>
        <w:rPr>
          <w:rFonts w:hint="eastAsia" w:asciiTheme="minorEastAsia" w:hAnsiTheme="minorEastAsia" w:eastAsiaTheme="minorEastAsia"/>
          <w:sz w:val="21"/>
          <w:szCs w:val="21"/>
          <w:lang w:val="zh-CN"/>
        </w:rPr>
        <w:t xml:space="preserve">、我方承诺满足《中华人民共和国政府采购法》第二十二条规定的所有条件。</w:t>
      </w:r>
      <w:r/>
    </w:p>
    <w:p>
      <w:pPr>
        <w:ind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11、我方愿意按照《中华人民共和国民法典》履行自己应该承担的全部责任。</w:t>
      </w:r>
      <w:r/>
    </w:p>
    <w:p>
      <w:pPr>
        <w:pStyle w:val="1099"/>
        <w:ind w:firstLine="420"/>
        <w:jc w:val="left"/>
        <w:spacing w:line="460" w:lineRule="exact"/>
        <w:rPr>
          <w:rFonts w:asciiTheme="minorEastAsia" w:hAnsiTheme="minorEastAsia" w:eastAsiaTheme="minorEastAsia"/>
          <w:sz w:val="21"/>
          <w:szCs w:val="21"/>
        </w:rPr>
      </w:pPr>
      <w:r>
        <w:rPr>
          <w:rFonts w:asciiTheme="minorEastAsia" w:hAnsiTheme="minorEastAsia" w:eastAsiaTheme="minorEastAsia"/>
          <w:sz w:val="21"/>
          <w:szCs w:val="21"/>
        </w:rPr>
      </w:r>
      <w:r/>
    </w:p>
    <w:p>
      <w:pPr>
        <w:pStyle w:val="1099"/>
        <w:ind w:firstLine="420"/>
        <w:jc w:val="left"/>
        <w:spacing w:line="46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所有与本投标相关的函电，请按下列地址联系：</w:t>
      </w:r>
      <w:r/>
    </w:p>
    <w:p>
      <w:pPr>
        <w:pStyle w:val="1099"/>
        <w:ind w:firstLine="420"/>
        <w:jc w:val="left"/>
        <w:spacing w:line="46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                             联系人：</w:t>
      </w:r>
      <w:r/>
    </w:p>
    <w:p>
      <w:pPr>
        <w:pStyle w:val="1099"/>
        <w:ind w:firstLine="420"/>
        <w:jc w:val="left"/>
        <w:spacing w:line="46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                             邮政编码：</w:t>
      </w:r>
      <w:r/>
    </w:p>
    <w:p>
      <w:pPr>
        <w:pStyle w:val="1099"/>
        <w:ind w:firstLine="420"/>
        <w:jc w:val="left"/>
        <w:spacing w:line="46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                         传真：</w:t>
      </w:r>
      <w:r/>
    </w:p>
    <w:p>
      <w:pPr>
        <w:ind w:firstLine="420"/>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投标人（公章）：</w:t>
      </w:r>
      <w:r/>
    </w:p>
    <w:p>
      <w:pPr>
        <w:ind w:firstLine="420"/>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法定代表人或代理人（签字或盖章）：</w:t>
      </w:r>
      <w:r/>
    </w:p>
    <w:p>
      <w:pPr>
        <w:ind w:firstLine="420"/>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日期：   年   月   日</w:t>
      </w:r>
      <w:r/>
    </w:p>
    <w:p>
      <w:pPr>
        <w:jc w:val="left"/>
        <w:widowControl/>
        <w:rPr>
          <w:rFonts w:cs="Arial" w:asciiTheme="minorEastAsia" w:hAnsiTheme="minorEastAsia" w:eastAsiaTheme="minorEastAsia"/>
          <w:b/>
          <w:sz w:val="21"/>
          <w:szCs w:val="21"/>
        </w:rPr>
      </w:pPr>
      <w:r>
        <w:rPr>
          <w:rFonts w:asciiTheme="minorEastAsia" w:hAnsiTheme="minorEastAsia" w:eastAsiaTheme="minorEastAsia"/>
          <w:b/>
          <w:sz w:val="21"/>
          <w:szCs w:val="21"/>
        </w:rPr>
        <w:br w:type="page" w:clear="all"/>
      </w:r>
      <w:r/>
    </w:p>
    <w:p>
      <w:pPr>
        <w:pStyle w:val="816"/>
        <w:spacing w:before="200"/>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格式2：法定代表人身份证明书及（投标方）法定代表人授权委托书</w:t>
      </w:r>
      <w:r/>
    </w:p>
    <w:p>
      <w:pPr>
        <w:pStyle w:val="1012"/>
        <w:ind w:firstLine="0"/>
        <w:spacing w:line="360" w:lineRule="auto"/>
        <w:rPr>
          <w:rFonts w:hAnsi="宋体" w:eastAsia="宋体" w:cs="宋体"/>
          <w:szCs w:val="24"/>
        </w:rPr>
      </w:pPr>
      <w:r>
        <w:rPr>
          <w:rFonts w:hAnsi="宋体" w:eastAsia="宋体" w:cs="宋体"/>
          <w:szCs w:val="24"/>
        </w:rPr>
      </w:r>
      <w:r/>
    </w:p>
    <w:p>
      <w:pPr>
        <w:jc w:val="center"/>
        <w:spacing w:line="360" w:lineRule="auto"/>
        <w:rPr>
          <w:rFonts w:hAnsi="宋体" w:cs="宋体"/>
          <w:b/>
          <w:bCs/>
          <w:sz w:val="24"/>
          <w:shd w:val="clear" w:color="auto" w:fill="ffffff"/>
        </w:rPr>
      </w:pPr>
      <w:r>
        <w:rPr>
          <w:rFonts w:hint="eastAsia" w:hAnsi="宋体" w:cs="宋体"/>
          <w:b/>
          <w:bCs/>
          <w:sz w:val="24"/>
        </w:rPr>
        <w:t xml:space="preserve">法定代表人身份证明书</w:t>
      </w:r>
      <w:r/>
    </w:p>
    <w:p>
      <w:pPr>
        <w:spacing w:line="360" w:lineRule="auto"/>
        <w:rPr>
          <w:rFonts w:hAnsi="宋体" w:cs="宋体"/>
          <w:sz w:val="21"/>
          <w:szCs w:val="21"/>
          <w:shd w:val="clear" w:color="auto" w:fill="ffffff"/>
        </w:rPr>
      </w:pPr>
      <w:r>
        <w:rPr>
          <w:rFonts w:hAnsi="宋体" w:cs="宋体"/>
          <w:sz w:val="21"/>
          <w:szCs w:val="21"/>
          <w:shd w:val="clear" w:color="auto" w:fill="ffffff"/>
        </w:rPr>
      </w:r>
      <w:r/>
    </w:p>
    <w:p>
      <w:pPr>
        <w:spacing w:line="360" w:lineRule="auto"/>
        <w:rPr>
          <w:rFonts w:hAnsi="宋体" w:cs="宋体"/>
          <w:sz w:val="21"/>
          <w:szCs w:val="21"/>
        </w:rPr>
      </w:pPr>
      <w:r>
        <w:rPr>
          <w:rFonts w:hint="eastAsia" w:hAnsi="宋体" w:cs="宋体"/>
          <w:sz w:val="21"/>
          <w:szCs w:val="21"/>
          <w:u w:val="single"/>
        </w:rPr>
        <w:t xml:space="preserve">致（采购代理机构名称）</w:t>
      </w:r>
      <w:r>
        <w:rPr>
          <w:rFonts w:hint="eastAsia" w:hAnsi="宋体" w:cs="宋体"/>
          <w:sz w:val="21"/>
          <w:szCs w:val="21"/>
        </w:rPr>
        <w:t xml:space="preserve">：</w:t>
      </w:r>
      <w:r/>
    </w:p>
    <w:p>
      <w:pPr>
        <w:ind w:firstLine="480"/>
        <w:spacing w:line="360" w:lineRule="auto"/>
        <w:rPr>
          <w:rFonts w:hAnsi="宋体" w:cs="宋体"/>
          <w:sz w:val="21"/>
          <w:szCs w:val="21"/>
        </w:rPr>
      </w:pPr>
      <w:r>
        <w:rPr>
          <w:rFonts w:hint="eastAsia" w:hAnsi="宋体" w:cs="宋体"/>
          <w:sz w:val="21"/>
          <w:szCs w:val="21"/>
        </w:rPr>
        <w:t xml:space="preserve">（姓名、性别、年龄、身份证号码）在我</w:t>
      </w:r>
      <w:hyperlink r:id="rId19" w:tooltip="https://baike.baidu.com/item/%E5%8D%95%E4%BD%8D/32292" w:history="1">
        <w:r>
          <w:rPr>
            <w:rFonts w:hint="eastAsia" w:hAnsi="宋体" w:cs="宋体"/>
            <w:sz w:val="21"/>
            <w:szCs w:val="21"/>
          </w:rPr>
          <w:t xml:space="preserve">单位</w:t>
        </w:r>
      </w:hyperlink>
      <w:r>
        <w:rPr>
          <w:rFonts w:hint="eastAsia" w:hAnsi="宋体" w:cs="宋体"/>
          <w:sz w:val="21"/>
          <w:szCs w:val="21"/>
        </w:rPr>
        <w:t xml:space="preserve">任（董事长、总经理等）职务，是我单位的法定代表人。</w:t>
      </w:r>
      <w:r/>
    </w:p>
    <w:p>
      <w:pPr>
        <w:spacing w:line="360" w:lineRule="auto"/>
        <w:rPr>
          <w:rFonts w:hAnsi="宋体" w:cs="宋体"/>
          <w:sz w:val="21"/>
          <w:szCs w:val="21"/>
        </w:rPr>
      </w:pPr>
      <w:r>
        <w:rPr>
          <w:rFonts w:hAnsi="宋体" w:cs="宋体"/>
          <w:sz w:val="21"/>
          <w:szCs w:val="21"/>
        </w:rPr>
      </w:r>
      <w:r/>
    </w:p>
    <w:p>
      <w:pPr>
        <w:ind w:firstLine="480"/>
        <w:spacing w:line="360" w:lineRule="auto"/>
        <w:rPr>
          <w:rFonts w:hAnsi="宋体" w:cs="宋体"/>
          <w:sz w:val="21"/>
          <w:szCs w:val="21"/>
        </w:rPr>
      </w:pPr>
      <w:r>
        <w:rPr>
          <w:rFonts w:hint="eastAsia" w:hAnsi="宋体" w:cs="宋体"/>
          <w:sz w:val="21"/>
          <w:szCs w:val="21"/>
        </w:rPr>
        <w:t xml:space="preserve">特此证明。</w:t>
      </w:r>
      <w:r/>
    </w:p>
    <w:p>
      <w:pPr>
        <w:spacing w:line="360" w:lineRule="auto"/>
        <w:rPr>
          <w:rFonts w:hAnsi="宋体" w:cs="宋体"/>
          <w:sz w:val="21"/>
          <w:szCs w:val="21"/>
        </w:rPr>
      </w:pPr>
      <w:r>
        <w:rPr>
          <w:rFonts w:hAnsi="宋体" w:cs="宋体"/>
          <w:sz w:val="21"/>
          <w:szCs w:val="21"/>
        </w:rPr>
      </w:r>
      <w:r/>
    </w:p>
    <w:p>
      <w:pPr>
        <w:pStyle w:val="1051"/>
        <w:jc w:val="left"/>
        <w:spacing w:line="360" w:lineRule="auto"/>
        <w:tabs>
          <w:tab w:val="left" w:pos="5580" w:leader="none"/>
        </w:tabs>
        <w:rPr>
          <w:rFonts w:hAnsi="宋体" w:eastAsia="宋体" w:cs="宋体"/>
          <w:sz w:val="21"/>
          <w:szCs w:val="21"/>
        </w:rPr>
      </w:pPr>
      <w:r>
        <w:rPr>
          <w:rFonts w:hint="eastAsia" w:hAnsi="宋体" w:eastAsia="宋体" w:cs="宋体"/>
          <w:sz w:val="21"/>
          <w:szCs w:val="21"/>
        </w:rPr>
        <w:t xml:space="preserve">投标单位签章：</w:t>
      </w:r>
      <w:r/>
    </w:p>
    <w:p>
      <w:pPr>
        <w:pStyle w:val="1051"/>
        <w:jc w:val="left"/>
        <w:spacing w:line="360" w:lineRule="auto"/>
        <w:tabs>
          <w:tab w:val="left" w:pos="5580" w:leader="none"/>
        </w:tabs>
        <w:rPr>
          <w:rFonts w:hAnsi="宋体" w:eastAsia="宋体" w:cs="宋体"/>
          <w:sz w:val="21"/>
          <w:szCs w:val="21"/>
        </w:rPr>
      </w:pPr>
      <w:r>
        <w:rPr>
          <w:rFonts w:hint="eastAsia" w:hAnsi="宋体" w:eastAsia="宋体" w:cs="宋体"/>
          <w:sz w:val="21"/>
          <w:szCs w:val="21"/>
        </w:rPr>
        <w:t xml:space="preserve">详细通讯地址：</w:t>
      </w:r>
      <w:r/>
    </w:p>
    <w:p>
      <w:pPr>
        <w:pStyle w:val="1051"/>
        <w:jc w:val="left"/>
        <w:spacing w:line="360" w:lineRule="auto"/>
        <w:tabs>
          <w:tab w:val="left" w:pos="5580" w:leader="none"/>
        </w:tabs>
        <w:rPr>
          <w:rFonts w:hAnsi="宋体" w:eastAsia="宋体" w:cs="宋体"/>
          <w:sz w:val="21"/>
          <w:szCs w:val="21"/>
        </w:rPr>
      </w:pPr>
      <w:r>
        <w:rPr>
          <w:rFonts w:hint="eastAsia" w:hAnsi="宋体" w:eastAsia="宋体" w:cs="宋体"/>
          <w:sz w:val="21"/>
          <w:szCs w:val="21"/>
        </w:rPr>
        <w:t xml:space="preserve">邮 政 编 码 ：</w:t>
      </w:r>
      <w:r/>
    </w:p>
    <w:p>
      <w:pPr>
        <w:pStyle w:val="1051"/>
        <w:jc w:val="left"/>
        <w:spacing w:line="360" w:lineRule="auto"/>
        <w:tabs>
          <w:tab w:val="left" w:pos="5580" w:leader="none"/>
        </w:tabs>
        <w:rPr>
          <w:rFonts w:hAnsi="宋体" w:eastAsia="宋体" w:cs="宋体"/>
          <w:sz w:val="21"/>
          <w:szCs w:val="21"/>
        </w:rPr>
      </w:pPr>
      <w:r>
        <w:rPr>
          <w:rFonts w:hint="eastAsia" w:hAnsi="宋体" w:eastAsia="宋体" w:cs="宋体"/>
          <w:sz w:val="21"/>
          <w:szCs w:val="21"/>
        </w:rPr>
        <w:t xml:space="preserve">传　　　　真：</w:t>
      </w:r>
      <w:r/>
    </w:p>
    <w:p>
      <w:pPr>
        <w:pStyle w:val="1051"/>
        <w:jc w:val="left"/>
        <w:spacing w:line="360" w:lineRule="auto"/>
        <w:tabs>
          <w:tab w:val="left" w:pos="5580" w:leader="none"/>
        </w:tabs>
        <w:rPr>
          <w:rFonts w:hAnsi="宋体" w:eastAsia="宋体" w:cs="宋体"/>
          <w:sz w:val="21"/>
          <w:szCs w:val="21"/>
          <w:u w:val="single"/>
        </w:rPr>
      </w:pPr>
      <w:r>
        <w:rPr>
          <w:rFonts w:hint="eastAsia" w:hAnsi="宋体" w:eastAsia="宋体" w:cs="宋体"/>
          <w:sz w:val="21"/>
          <w:szCs w:val="21"/>
        </w:rPr>
        <w:t xml:space="preserve">电　　　　话：</w:t>
      </w:r>
      <w:r/>
    </w:p>
    <w:p>
      <w:pPr>
        <w:pStyle w:val="1078"/>
        <w:spacing w:before="75" w:beforeAutospacing="0" w:after="75" w:afterAutospacing="0" w:line="360" w:lineRule="auto"/>
        <w:rPr>
          <w:rFonts w:cs="宋体"/>
          <w:color w:val="auto"/>
          <w:sz w:val="21"/>
          <w:szCs w:val="21"/>
        </w:rPr>
      </w:pPr>
      <w:r>
        <w:rPr>
          <w:rFonts w:cs="宋体"/>
          <w:color w:val="auto"/>
          <w:sz w:val="21"/>
          <w:szCs w:val="21"/>
        </w:rPr>
      </w:r>
      <w:r/>
    </w:p>
    <w:p>
      <w:pPr>
        <w:pStyle w:val="1078"/>
        <w:spacing w:before="75" w:beforeAutospacing="0" w:after="75" w:afterAutospacing="0" w:line="360" w:lineRule="auto"/>
        <w:rPr>
          <w:rFonts w:cs="宋体"/>
          <w:color w:val="auto"/>
          <w:sz w:val="21"/>
          <w:szCs w:val="21"/>
        </w:rPr>
      </w:pPr>
      <w:r>
        <w:rPr>
          <w:rFonts w:hint="eastAsia" w:cs="宋体"/>
          <w:color w:val="auto"/>
          <w:sz w:val="21"/>
          <w:szCs w:val="21"/>
        </w:rPr>
        <w:t xml:space="preserve">附：法定代表人的身份证正反面复印件</w:t>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right w:w="105" w:type="dxa"/>
        </w:tblCellMar>
        <w:tblLook w:val="04A0" w:firstRow="1" w:lastRow="0" w:firstColumn="1" w:lastColumn="0" w:noHBand="0" w:noVBand="1"/>
      </w:tblPr>
      <w:tblGrid>
        <w:gridCol w:w="8565"/>
      </w:tblGrid>
      <w:tr>
        <w:trPr>
          <w:trHeight w:val="2334"/>
        </w:trPr>
        <w:tc>
          <w:tcPr>
            <w:tcMar>
              <w:left w:w="105" w:type="dxa"/>
              <w:top w:w="0" w:type="dxa"/>
              <w:right w:w="105" w:type="dxa"/>
              <w:bottom w:w="0" w:type="dxa"/>
            </w:tcMar>
            <w:tcW w:w="8565" w:type="dxa"/>
            <w:vAlign w:val="center"/>
            <w:textDirection w:val="lrTb"/>
            <w:noWrap/>
          </w:tcPr>
          <w:p>
            <w:pPr>
              <w:pStyle w:val="1078"/>
              <w:jc w:val="center"/>
              <w:spacing w:beforeAutospacing="0" w:afterAutospacing="0" w:line="360" w:lineRule="auto"/>
              <w:rPr>
                <w:rFonts w:cs="宋体"/>
                <w:color w:val="auto"/>
              </w:rPr>
            </w:pPr>
            <w:r>
              <w:rPr>
                <w:rStyle w:val="1084"/>
                <w:rFonts w:hint="eastAsia" w:cs="宋体"/>
                <w:color w:val="auto"/>
              </w:rPr>
              <w:t xml:space="preserve"> </w:t>
            </w:r>
            <w:r/>
          </w:p>
          <w:p>
            <w:pPr>
              <w:pStyle w:val="1078"/>
              <w:jc w:val="center"/>
              <w:spacing w:beforeAutospacing="0" w:afterAutospacing="0" w:line="360" w:lineRule="auto"/>
              <w:rPr>
                <w:rFonts w:cs="宋体"/>
                <w:color w:val="auto"/>
              </w:rPr>
            </w:pPr>
            <w:r>
              <w:rPr>
                <w:rStyle w:val="1084"/>
                <w:rFonts w:hint="eastAsia" w:cs="宋体"/>
                <w:color w:val="auto"/>
              </w:rPr>
              <w:t xml:space="preserve">要求：真实、有效、清晰</w:t>
            </w:r>
            <w:r/>
          </w:p>
          <w:p>
            <w:pPr>
              <w:pStyle w:val="1078"/>
              <w:jc w:val="center"/>
              <w:spacing w:beforeAutospacing="0" w:afterAutospacing="0" w:line="360" w:lineRule="auto"/>
              <w:rPr>
                <w:rFonts w:cs="宋体"/>
                <w:color w:val="auto"/>
              </w:rPr>
            </w:pPr>
            <w:r>
              <w:rPr>
                <w:rStyle w:val="1084"/>
                <w:rFonts w:hint="eastAsia" w:cs="宋体"/>
                <w:color w:val="auto"/>
              </w:rPr>
              <w:t xml:space="preserve"> </w:t>
            </w:r>
            <w:r/>
          </w:p>
        </w:tc>
      </w:tr>
    </w:tbl>
    <w:p>
      <w:pPr>
        <w:spacing w:line="360" w:lineRule="auto"/>
        <w:rPr>
          <w:rFonts w:hAnsi="宋体" w:cs="宋体"/>
          <w:sz w:val="24"/>
        </w:rPr>
      </w:pPr>
      <w:r>
        <w:rPr>
          <w:rFonts w:hAnsi="宋体" w:cs="宋体"/>
          <w:sz w:val="24"/>
        </w:rPr>
      </w:r>
      <w:r/>
    </w:p>
    <w:p>
      <w:pPr>
        <w:spacing w:line="360" w:lineRule="auto"/>
        <w:rPr>
          <w:rFonts w:hAnsi="宋体" w:cs="宋体"/>
          <w:sz w:val="24"/>
        </w:rPr>
      </w:pPr>
      <w:r>
        <w:rPr>
          <w:rFonts w:hAnsi="宋体" w:cs="宋体"/>
          <w:sz w:val="24"/>
        </w:rPr>
      </w:r>
      <w:r/>
    </w:p>
    <w:p>
      <w:pPr>
        <w:spacing w:line="360" w:lineRule="auto"/>
        <w:rPr>
          <w:rFonts w:hAnsi="宋体" w:cs="宋体"/>
          <w:sz w:val="24"/>
        </w:rPr>
      </w:pPr>
      <w:r>
        <w:rPr>
          <w:rFonts w:hAnsi="宋体" w:cs="宋体"/>
          <w:sz w:val="24"/>
        </w:rPr>
      </w:r>
      <w:r/>
    </w:p>
    <w:p>
      <w:pPr>
        <w:spacing w:line="360" w:lineRule="auto"/>
        <w:rPr>
          <w:rFonts w:hAnsi="宋体" w:cs="宋体"/>
          <w:sz w:val="24"/>
        </w:rPr>
      </w:pPr>
      <w:r>
        <w:rPr>
          <w:rFonts w:hAnsi="宋体" w:cs="宋体"/>
          <w:sz w:val="24"/>
        </w:rPr>
      </w:r>
      <w:r/>
    </w:p>
    <w:p>
      <w:pPr>
        <w:spacing w:line="360" w:lineRule="auto"/>
        <w:rPr>
          <w:rFonts w:hAnsi="宋体" w:cs="宋体"/>
          <w:b/>
          <w:bCs/>
          <w:sz w:val="24"/>
        </w:rPr>
      </w:pPr>
      <w:r>
        <w:rPr>
          <w:rFonts w:hint="eastAsia" w:hAnsi="宋体" w:cs="宋体"/>
          <w:sz w:val="24"/>
        </w:rPr>
        <w:br w:type="page" w:clear="all"/>
      </w:r>
      <w:r/>
    </w:p>
    <w:p>
      <w:pPr>
        <w:ind w:firstLine="480"/>
        <w:jc w:val="center"/>
        <w:spacing w:line="360" w:lineRule="auto"/>
        <w:rPr>
          <w:rFonts w:hAnsi="宋体" w:cs="宋体"/>
          <w:b/>
          <w:sz w:val="24"/>
        </w:rPr>
      </w:pPr>
      <w:r>
        <w:rPr>
          <w:rFonts w:hint="eastAsia" w:hAnsi="宋体" w:cs="宋体"/>
          <w:b/>
          <w:sz w:val="24"/>
        </w:rPr>
        <w:t xml:space="preserve">法定代表人授权委托书</w:t>
      </w:r>
      <w:r/>
    </w:p>
    <w:p>
      <w:pPr>
        <w:ind w:firstLine="480"/>
        <w:jc w:val="left"/>
        <w:spacing w:line="360" w:lineRule="auto"/>
        <w:rPr>
          <w:rFonts w:hAnsi="宋体" w:cs="宋体"/>
          <w:sz w:val="21"/>
          <w:szCs w:val="21"/>
          <w:u w:val="single"/>
        </w:rPr>
      </w:pPr>
      <w:r>
        <w:rPr>
          <w:rFonts w:hint="eastAsia" w:hAnsi="宋体" w:cs="宋体"/>
          <w:sz w:val="21"/>
          <w:szCs w:val="21"/>
        </w:rPr>
        <w:t xml:space="preserve">本授权委托书声明：我 </w:t>
      </w:r>
      <w:r>
        <w:rPr>
          <w:rFonts w:hint="eastAsia" w:hAnsi="宋体" w:cs="宋体"/>
          <w:sz w:val="21"/>
          <w:szCs w:val="21"/>
          <w:u w:val="single"/>
        </w:rPr>
        <w:t xml:space="preserve"> ××× （姓名）</w:t>
      </w:r>
      <w:r>
        <w:rPr>
          <w:rFonts w:hint="eastAsia" w:hAnsi="宋体" w:cs="宋体"/>
          <w:sz w:val="21"/>
          <w:szCs w:val="21"/>
        </w:rPr>
        <w:t xml:space="preserve">系</w:t>
      </w:r>
      <w:r>
        <w:rPr>
          <w:rFonts w:hint="eastAsia" w:hAnsi="宋体" w:cs="宋体"/>
          <w:sz w:val="21"/>
          <w:szCs w:val="21"/>
          <w:u w:val="single"/>
        </w:rPr>
        <w:t xml:space="preserve"> ××××（投标单位名称）</w:t>
      </w:r>
      <w:r>
        <w:rPr>
          <w:rFonts w:hint="eastAsia" w:hAnsi="宋体" w:cs="宋体"/>
          <w:sz w:val="21"/>
          <w:szCs w:val="21"/>
        </w:rPr>
        <w:t xml:space="preserve">的法定代表人，现授权委托</w:t>
      </w:r>
      <w:r>
        <w:rPr>
          <w:rFonts w:hint="eastAsia" w:hAnsi="宋体" w:cs="宋体"/>
          <w:sz w:val="21"/>
          <w:szCs w:val="21"/>
          <w:u w:val="single"/>
        </w:rPr>
        <w:t xml:space="preserve"> ×××××× </w:t>
      </w:r>
      <w:r>
        <w:rPr>
          <w:rFonts w:hint="eastAsia" w:hAnsi="宋体" w:cs="宋体"/>
          <w:sz w:val="21"/>
          <w:szCs w:val="21"/>
        </w:rPr>
        <w:t xml:space="preserve">为我单位本项目代理人，以本单位的名义参加</w:t>
      </w:r>
      <w:r>
        <w:rPr>
          <w:rFonts w:hint="eastAsia" w:hAnsi="宋体" w:cs="宋体"/>
          <w:sz w:val="21"/>
          <w:szCs w:val="21"/>
          <w:u w:val="single"/>
        </w:rPr>
        <w:t xml:space="preserve">××××（</w:t>
      </w:r>
      <w:r>
        <w:rPr>
          <w:rFonts w:hint="eastAsia" w:cs="宋体" w:asciiTheme="minorEastAsia" w:hAnsiTheme="minorEastAsia" w:eastAsiaTheme="minorEastAsia"/>
          <w:sz w:val="21"/>
          <w:szCs w:val="21"/>
          <w:u w:val="single"/>
        </w:rPr>
        <w:t xml:space="preserve">采购代理机构</w:t>
      </w:r>
      <w:r>
        <w:rPr>
          <w:rFonts w:hint="eastAsia" w:hAnsi="宋体" w:cs="宋体"/>
          <w:sz w:val="21"/>
          <w:szCs w:val="21"/>
          <w:u w:val="single"/>
        </w:rPr>
        <w:t xml:space="preserve">名称）</w:t>
      </w:r>
      <w:r>
        <w:rPr>
          <w:rFonts w:hint="eastAsia" w:hAnsi="宋体" w:cs="宋体"/>
          <w:sz w:val="21"/>
          <w:szCs w:val="21"/>
        </w:rPr>
        <w:t xml:space="preserve">组织实施的编号为</w:t>
      </w:r>
      <w:r>
        <w:rPr>
          <w:rFonts w:hint="eastAsia" w:hAnsi="宋体" w:cs="宋体"/>
          <w:sz w:val="21"/>
          <w:szCs w:val="21"/>
          <w:u w:val="single"/>
        </w:rPr>
        <w:t xml:space="preserve"> ××××</w:t>
      </w:r>
      <w:r>
        <w:rPr>
          <w:rFonts w:hint="eastAsia" w:hAnsi="宋体" w:cs="宋体"/>
          <w:sz w:val="21"/>
          <w:szCs w:val="21"/>
        </w:rPr>
        <w:t xml:space="preserve">的采购活动。代理人在开标、评标、合同谈判过程中所签署的一切文件和处理与这有关的一切事务，我均予以承认。</w:t>
      </w:r>
      <w:r/>
    </w:p>
    <w:p>
      <w:pPr>
        <w:ind w:firstLine="480"/>
        <w:spacing w:line="360" w:lineRule="auto"/>
        <w:rPr>
          <w:rFonts w:hAnsi="宋体" w:cs="宋体"/>
          <w:sz w:val="21"/>
          <w:szCs w:val="21"/>
        </w:rPr>
      </w:pPr>
      <w:r>
        <w:rPr>
          <w:rFonts w:hint="eastAsia" w:hAnsi="宋体" w:cs="宋体"/>
          <w:sz w:val="21"/>
          <w:szCs w:val="21"/>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Ansi="宋体" w:cs="宋体"/>
          <w:sz w:val="21"/>
          <w:szCs w:val="21"/>
        </w:rPr>
      </w:pPr>
      <w:r>
        <w:rPr>
          <w:rFonts w:hint="eastAsia" w:hAnsi="宋体" w:cs="宋体"/>
          <w:sz w:val="21"/>
          <w:szCs w:val="21"/>
        </w:rPr>
        <w:t xml:space="preserve">代理人无转委托权。特此委托。</w:t>
      </w:r>
      <w:r/>
    </w:p>
    <w:p>
      <w:pPr>
        <w:pStyle w:val="824"/>
        <w:rPr>
          <w:sz w:val="21"/>
          <w:szCs w:val="21"/>
          <w:lang w:val="en-US"/>
        </w:rPr>
      </w:pPr>
      <w:r>
        <w:rPr>
          <w:sz w:val="21"/>
          <w:szCs w:val="21"/>
          <w:lang w:val="en-US"/>
        </w:rPr>
      </w:r>
      <w:r/>
    </w:p>
    <w:p>
      <w:pPr>
        <w:spacing w:line="360" w:lineRule="auto"/>
        <w:rPr>
          <w:rFonts w:hAnsi="宋体" w:cs="宋体"/>
          <w:sz w:val="21"/>
          <w:szCs w:val="21"/>
        </w:rPr>
      </w:pPr>
      <w:r>
        <w:rPr>
          <w:rFonts w:hint="eastAsia" w:hAnsi="宋体" w:cs="宋体"/>
          <w:sz w:val="21"/>
          <w:szCs w:val="21"/>
        </w:rPr>
        <w:t xml:space="preserve">投标单位签章： </w:t>
      </w:r>
      <w:r/>
    </w:p>
    <w:p>
      <w:pPr>
        <w:spacing w:line="360" w:lineRule="auto"/>
        <w:rPr>
          <w:rFonts w:hAnsi="宋体" w:cs="宋体"/>
          <w:sz w:val="21"/>
          <w:szCs w:val="21"/>
        </w:rPr>
      </w:pPr>
      <w:r>
        <w:rPr>
          <w:rFonts w:hint="eastAsia" w:hAnsi="宋体" w:cs="宋体"/>
          <w:sz w:val="21"/>
          <w:szCs w:val="21"/>
        </w:rPr>
        <w:t xml:space="preserve">法定代表人：（签字或签章）</w:t>
      </w:r>
      <w:r/>
    </w:p>
    <w:p>
      <w:pPr>
        <w:spacing w:line="360" w:lineRule="auto"/>
        <w:rPr>
          <w:rFonts w:hAnsi="宋体" w:cs="宋体"/>
          <w:sz w:val="21"/>
          <w:szCs w:val="21"/>
        </w:rPr>
      </w:pPr>
      <w:r>
        <w:rPr>
          <w:rFonts w:hint="eastAsia" w:hAnsi="宋体" w:cs="宋体"/>
          <w:sz w:val="21"/>
          <w:szCs w:val="21"/>
        </w:rPr>
        <w:t xml:space="preserve">代理人：（签字或签章）</w:t>
      </w:r>
      <w:r/>
    </w:p>
    <w:p>
      <w:pPr>
        <w:ind w:firstLine="425"/>
        <w:jc w:val="center"/>
        <w:spacing w:line="360" w:lineRule="auto"/>
        <w:rPr>
          <w:rFonts w:hAnsi="宋体" w:cs="宋体"/>
          <w:sz w:val="21"/>
          <w:szCs w:val="21"/>
          <w:lang w:val="zh-CN"/>
        </w:rPr>
      </w:pPr>
      <w:r>
        <w:rPr>
          <w:rFonts w:hint="eastAsia" w:hAnsi="宋体" w:cs="宋体"/>
          <w:sz w:val="21"/>
          <w:szCs w:val="21"/>
          <w:lang w:val="zh-CN"/>
        </w:rPr>
        <w:t xml:space="preserve">                                       日期：        年     月     日</w:t>
      </w:r>
      <w:r/>
    </w:p>
    <w:p>
      <w:pPr>
        <w:pStyle w:val="1078"/>
        <w:spacing w:before="75" w:beforeAutospacing="0" w:after="75" w:afterAutospacing="0" w:line="360" w:lineRule="auto"/>
        <w:rPr>
          <w:rFonts w:cs="宋体"/>
          <w:color w:val="auto"/>
          <w:sz w:val="21"/>
          <w:szCs w:val="21"/>
        </w:rPr>
      </w:pPr>
      <w:r>
        <w:rPr>
          <w:rFonts w:hint="eastAsia" w:cs="宋体"/>
          <w:color w:val="auto"/>
          <w:sz w:val="21"/>
          <w:szCs w:val="21"/>
        </w:rPr>
        <w:t xml:space="preserve">附：法人代表、授权代表的身份证正反面复印件</w:t>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right w:w="105"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tcPr>
          <w:p>
            <w:pPr>
              <w:pStyle w:val="1078"/>
              <w:jc w:val="center"/>
              <w:spacing w:beforeAutospacing="0" w:afterAutospacing="0" w:line="360" w:lineRule="auto"/>
              <w:rPr>
                <w:rFonts w:cs="宋体"/>
                <w:color w:val="auto"/>
                <w:sz w:val="21"/>
                <w:szCs w:val="21"/>
              </w:rPr>
            </w:pPr>
            <w:r>
              <w:rPr>
                <w:rStyle w:val="1084"/>
                <w:rFonts w:hint="eastAsia" w:cs="宋体"/>
                <w:color w:val="auto"/>
                <w:sz w:val="21"/>
                <w:szCs w:val="21"/>
              </w:rPr>
              <w:t xml:space="preserve"> </w:t>
            </w:r>
            <w:r/>
          </w:p>
          <w:p>
            <w:pPr>
              <w:pStyle w:val="1078"/>
              <w:jc w:val="center"/>
              <w:spacing w:beforeAutospacing="0" w:afterAutospacing="0" w:line="360" w:lineRule="auto"/>
              <w:rPr>
                <w:rFonts w:cs="宋体"/>
                <w:color w:val="auto"/>
                <w:sz w:val="21"/>
                <w:szCs w:val="21"/>
              </w:rPr>
            </w:pPr>
            <w:r>
              <w:rPr>
                <w:rStyle w:val="1084"/>
                <w:rFonts w:hint="eastAsia" w:cs="宋体"/>
                <w:color w:val="auto"/>
                <w:sz w:val="21"/>
                <w:szCs w:val="21"/>
              </w:rPr>
              <w:t xml:space="preserve">要求：真实、有效、清晰</w:t>
            </w:r>
            <w:r/>
          </w:p>
          <w:p>
            <w:pPr>
              <w:pStyle w:val="1078"/>
              <w:jc w:val="center"/>
              <w:spacing w:beforeAutospacing="0" w:afterAutospacing="0" w:line="360" w:lineRule="auto"/>
              <w:rPr>
                <w:rFonts w:cs="宋体"/>
                <w:color w:val="auto"/>
                <w:sz w:val="21"/>
                <w:szCs w:val="21"/>
              </w:rPr>
            </w:pPr>
            <w:r>
              <w:rPr>
                <w:rStyle w:val="1084"/>
                <w:rFonts w:hint="eastAsia" w:cs="宋体"/>
                <w:color w:val="auto"/>
                <w:sz w:val="21"/>
                <w:szCs w:val="21"/>
              </w:rPr>
              <w:t xml:space="preserve"> </w:t>
            </w:r>
            <w:r/>
          </w:p>
        </w:tc>
      </w:tr>
    </w:tbl>
    <w:p>
      <w:pPr>
        <w:jc w:val="left"/>
        <w:widowControl/>
        <w:rPr>
          <w:rFonts w:cs="Arial" w:asciiTheme="minorEastAsia" w:hAnsiTheme="minorEastAsia" w:eastAsiaTheme="minorEastAsia"/>
          <w:b/>
          <w:sz w:val="21"/>
          <w:szCs w:val="21"/>
        </w:rPr>
      </w:pPr>
      <w:r>
        <w:rPr>
          <w:rFonts w:asciiTheme="minorEastAsia" w:hAnsiTheme="minorEastAsia" w:eastAsiaTheme="minorEastAsia"/>
          <w:b/>
          <w:sz w:val="21"/>
          <w:szCs w:val="21"/>
        </w:rPr>
        <w:br w:type="page" w:clear="all"/>
      </w:r>
      <w:r/>
    </w:p>
    <w:p>
      <w:pPr>
        <w:pStyle w:val="816"/>
        <w:spacing w:before="200"/>
        <w:rPr>
          <w:rFonts w:asciiTheme="minorEastAsia" w:hAnsiTheme="minorEastAsia" w:eastAsiaTheme="minorEastAsia"/>
          <w:b/>
          <w:sz w:val="24"/>
          <w:szCs w:val="24"/>
        </w:rPr>
      </w:pPr>
      <w:r>
        <w:rPr>
          <w:rFonts w:asciiTheme="minorEastAsia" w:hAnsiTheme="minorEastAsia" w:eastAsiaTheme="minorEastAsia"/>
          <w:b/>
          <w:sz w:val="24"/>
          <w:szCs w:val="24"/>
        </w:rPr>
        <w:t xml:space="preserve">格式3：</w:t>
      </w:r>
      <w:r>
        <w:rPr>
          <w:rFonts w:hint="eastAsia" w:ascii="宋体" w:hAnsi="宋体" w:eastAsia="宋体" w:cs="宋体"/>
          <w:b/>
          <w:bCs/>
          <w:sz w:val="24"/>
          <w:szCs w:val="24"/>
        </w:rPr>
        <w:t xml:space="preserve">开标一览表（具体按照</w:t>
      </w:r>
      <w:r>
        <w:rPr>
          <w:b/>
          <w:bCs/>
          <w:sz w:val="24"/>
          <w:szCs w:val="24"/>
        </w:rPr>
        <w:t xml:space="preserve">“</w:t>
      </w:r>
      <w:r>
        <w:rPr>
          <w:rFonts w:hint="eastAsia" w:ascii="宋体" w:hAnsi="宋体" w:eastAsia="宋体" w:cs="宋体"/>
          <w:b/>
          <w:bCs/>
          <w:sz w:val="24"/>
          <w:szCs w:val="24"/>
        </w:rPr>
        <w:t xml:space="preserve">苏采云</w:t>
      </w:r>
      <w:r>
        <w:rPr>
          <w:b/>
          <w:bCs/>
          <w:sz w:val="24"/>
          <w:szCs w:val="24"/>
        </w:rPr>
        <w:t xml:space="preserve">”</w:t>
      </w:r>
      <w:r>
        <w:rPr>
          <w:rFonts w:hint="eastAsia" w:ascii="宋体" w:hAnsi="宋体" w:eastAsia="宋体" w:cs="宋体"/>
          <w:b/>
          <w:bCs/>
          <w:sz w:val="24"/>
          <w:szCs w:val="24"/>
        </w:rPr>
        <w:t xml:space="preserve">系统格式填报投标报价并签章）</w:t>
      </w:r>
      <w:r/>
    </w:p>
    <w:p>
      <w:pPr>
        <w:pStyle w:val="850"/>
        <w:spacing w:line="360" w:lineRule="atLeast"/>
        <w:rPr>
          <w:rFonts w:cs="宋体"/>
          <w:b/>
          <w:bCs/>
          <w:sz w:val="24"/>
          <w:szCs w:val="24"/>
        </w:rPr>
      </w:pPr>
      <w:r>
        <w:rPr>
          <w:rFonts w:hint="eastAsia" w:cs="宋体"/>
          <w:b/>
          <w:bCs/>
          <w:sz w:val="24"/>
          <w:szCs w:val="24"/>
        </w:rPr>
        <w:t xml:space="preserve">详见苏采云系统</w:t>
      </w:r>
      <w:r/>
    </w:p>
    <w:p>
      <w:pPr>
        <w:rPr>
          <w:rFonts w:hAnsi="宋体" w:cs="宋体"/>
          <w:b/>
          <w:bCs/>
          <w:sz w:val="24"/>
          <w:szCs w:val="24"/>
        </w:rPr>
      </w:pPr>
      <w:r>
        <w:rPr>
          <w:rFonts w:hAnsi="宋体" w:cs="宋体"/>
          <w:b/>
          <w:bCs/>
          <w:sz w:val="24"/>
          <w:szCs w:val="24"/>
        </w:rPr>
      </w:r>
      <w:r/>
    </w:p>
    <w:p>
      <w:r/>
      <w:r/>
    </w:p>
    <w:p>
      <w:r/>
      <w:r/>
    </w:p>
    <w:p>
      <w:r/>
      <w:r/>
    </w:p>
    <w:p>
      <w:r/>
      <w:r/>
    </w:p>
    <w:p>
      <w:r/>
      <w:r/>
    </w:p>
    <w:p>
      <w:r/>
      <w:r/>
    </w:p>
    <w:p>
      <w:r/>
      <w:r/>
    </w:p>
    <w:p>
      <w:r/>
      <w:r/>
    </w:p>
    <w:p>
      <w:r/>
      <w:r/>
    </w:p>
    <w:p>
      <w:r/>
      <w:r/>
    </w:p>
    <w:p>
      <w:r/>
      <w:r/>
    </w:p>
    <w:p>
      <w:r/>
      <w:r/>
    </w:p>
    <w:p>
      <w:r/>
      <w:r/>
    </w:p>
    <w:p>
      <w:r/>
      <w:r/>
    </w:p>
    <w:p>
      <w:r/>
      <w:r/>
    </w:p>
    <w:p>
      <w:pPr>
        <w:pStyle w:val="816"/>
        <w:spacing w:before="200"/>
        <w:rPr>
          <w:rFonts w:asciiTheme="minorEastAsia" w:hAnsiTheme="minorEastAsia" w:eastAsiaTheme="minorEastAsia"/>
          <w:b/>
          <w:sz w:val="24"/>
          <w:szCs w:val="24"/>
        </w:rPr>
      </w:pPr>
      <w:r>
        <w:rPr>
          <w:rFonts w:asciiTheme="minorEastAsia" w:hAnsiTheme="minorEastAsia" w:eastAsiaTheme="minorEastAsia"/>
          <w:b/>
          <w:sz w:val="24"/>
          <w:szCs w:val="24"/>
        </w:rPr>
      </w:r>
      <w:r/>
    </w:p>
    <w:p>
      <w:r/>
      <w:r/>
    </w:p>
    <w:p>
      <w:r/>
      <w:r/>
    </w:p>
    <w:p>
      <w:r/>
      <w:r/>
    </w:p>
    <w:p>
      <w:pPr>
        <w:pStyle w:val="816"/>
        <w:spacing w:before="200"/>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附件4：拟投入本项目服务人员配备情况表</w:t>
      </w:r>
      <w:r/>
    </w:p>
    <w:p>
      <w:pPr>
        <w:ind w:firstLine="420"/>
        <w:jc w:val="center"/>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sz w:val="24"/>
          <w:szCs w:val="24"/>
        </w:rPr>
        <w:t xml:space="preserve">拟投入本项目服务人员配备情况表</w:t>
      </w:r>
      <w:r/>
    </w:p>
    <w:p>
      <w:pPr>
        <w:jc w:val="left"/>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招标编号：</w:t>
      </w:r>
      <w:r/>
    </w:p>
    <w:p>
      <w:pPr>
        <w:jc w:val="left"/>
        <w:spacing w:line="400" w:lineRule="atLeast"/>
        <w:widowControl/>
        <w:rPr>
          <w:rFonts w:cs="宋体" w:asciiTheme="minorEastAsia" w:hAnsiTheme="minorEastAsia" w:eastAsiaTheme="minorEastAsia"/>
          <w:b/>
          <w:sz w:val="21"/>
          <w:szCs w:val="21"/>
        </w:rPr>
      </w:pPr>
      <w:r>
        <w:rPr>
          <w:rFonts w:hint="eastAsia" w:cs="宋体" w:asciiTheme="minorEastAsia" w:hAnsiTheme="minorEastAsia" w:eastAsiaTheme="minorEastAsia"/>
          <w:sz w:val="21"/>
          <w:szCs w:val="21"/>
        </w:rPr>
        <w:t xml:space="preserve">项目名称：</w:t>
      </w:r>
      <w:r/>
    </w:p>
    <w:tbl>
      <w:tblPr>
        <w:tblW w:w="9641" w:type="dxa"/>
        <w:jc w:val="center"/>
        <w:tblLayout w:type="fixed"/>
        <w:tblLook w:val="04A0" w:firstRow="1" w:lastRow="0" w:firstColumn="1" w:lastColumn="0" w:noHBand="0" w:noVBand="1"/>
      </w:tblPr>
      <w:tblGrid>
        <w:gridCol w:w="720"/>
        <w:gridCol w:w="2543"/>
        <w:gridCol w:w="843"/>
        <w:gridCol w:w="945"/>
        <w:gridCol w:w="872"/>
        <w:gridCol w:w="825"/>
        <w:gridCol w:w="975"/>
        <w:gridCol w:w="915"/>
        <w:gridCol w:w="1003"/>
      </w:tblGrid>
      <w:tr>
        <w:trPr>
          <w:jc w:val="center"/>
        </w:trPr>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543" w:type="dxa"/>
            <w:vAlign w:val="center"/>
            <w:textDirection w:val="lrTb"/>
            <w:noWrap/>
          </w:tcPr>
          <w:p>
            <w:pPr>
              <w:jc w:val="center"/>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在本项目中负责的岗位（按照采购要求填写）</w:t>
            </w:r>
            <w:r/>
          </w:p>
        </w:tc>
        <w:tc>
          <w:tcPr>
            <w:tcBorders>
              <w:top w:val="single" w:color="auto" w:sz="6" w:space="0"/>
              <w:left w:val="single" w:color="auto" w:sz="6" w:space="0"/>
              <w:bottom w:val="single" w:color="auto" w:sz="6" w:space="0"/>
              <w:right w:val="single" w:color="auto" w:sz="6" w:space="0"/>
            </w:tcBorders>
            <w:tcW w:w="843" w:type="dxa"/>
            <w:vAlign w:val="center"/>
            <w:textDirection w:val="lrTb"/>
            <w:noWrap/>
          </w:tcPr>
          <w:p>
            <w:pPr>
              <w:jc w:val="center"/>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姓名</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tcPr>
          <w:p>
            <w:pPr>
              <w:jc w:val="center"/>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性别</w:t>
            </w:r>
            <w:r/>
          </w:p>
        </w:tc>
        <w:tc>
          <w:tcPr>
            <w:tcBorders>
              <w:top w:val="single" w:color="auto" w:sz="6" w:space="0"/>
              <w:left w:val="single" w:color="auto" w:sz="6" w:space="0"/>
              <w:bottom w:val="single" w:color="auto" w:sz="6" w:space="0"/>
              <w:right w:val="single" w:color="auto" w:sz="6" w:space="0"/>
            </w:tcBorders>
            <w:tcW w:w="872" w:type="dxa"/>
            <w:vAlign w:val="center"/>
            <w:textDirection w:val="lrTb"/>
            <w:noWrap/>
          </w:tcPr>
          <w:p>
            <w:pPr>
              <w:jc w:val="center"/>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年龄</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tcPr>
          <w:p>
            <w:pPr>
              <w:jc w:val="center"/>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学历</w:t>
            </w:r>
            <w:r/>
          </w:p>
        </w:tc>
        <w:tc>
          <w:tcPr>
            <w:tcBorders>
              <w:top w:val="single" w:color="auto" w:sz="6" w:space="0"/>
              <w:left w:val="single" w:color="auto" w:sz="6" w:space="0"/>
              <w:bottom w:val="single" w:color="auto" w:sz="6" w:space="0"/>
              <w:right w:val="single" w:color="auto" w:sz="6" w:space="0"/>
            </w:tcBorders>
            <w:tcW w:w="975" w:type="dxa"/>
            <w:vAlign w:val="center"/>
            <w:textDirection w:val="lrTb"/>
            <w:noWrap/>
          </w:tcPr>
          <w:p>
            <w:pPr>
              <w:jc w:val="center"/>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专业/资格</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tcPr>
          <w:p>
            <w:pPr>
              <w:jc w:val="center"/>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从事本工作时间</w:t>
            </w:r>
            <w:r/>
          </w:p>
        </w:tc>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典型业务与技术专长</w:t>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254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4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254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4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254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4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254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4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254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4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254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4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254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4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254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4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254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4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254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4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254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4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tcPr>
          <w:p>
            <w:pPr>
              <w:jc w:val="center"/>
              <w:spacing w:line="360"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r>
            <w:r/>
          </w:p>
        </w:tc>
      </w:tr>
    </w:tbl>
    <w:p>
      <w:pPr>
        <w:jc w:val="left"/>
        <w:widowControl/>
        <w:tabs>
          <w:tab w:val="right" w:pos="8948" w:leader="middleDot"/>
        </w:tabs>
        <w:rPr>
          <w:rFonts w:asciiTheme="minorEastAsia" w:hAnsiTheme="minorEastAsia" w:eastAsiaTheme="minorEastAsia"/>
          <w:b/>
          <w:bCs/>
          <w:caps/>
          <w:sz w:val="21"/>
          <w:szCs w:val="21"/>
        </w:rPr>
      </w:pPr>
      <w:r>
        <w:rPr>
          <w:rFonts w:asciiTheme="minorEastAsia" w:hAnsiTheme="minorEastAsia" w:eastAsiaTheme="minorEastAsia"/>
          <w:b/>
          <w:bCs/>
          <w:caps/>
          <w:sz w:val="21"/>
          <w:szCs w:val="21"/>
        </w:rPr>
      </w:r>
      <w:r/>
    </w:p>
    <w:p>
      <w:pPr>
        <w:ind w:firstLine="420"/>
        <w:spacing w:line="360" w:lineRule="auto"/>
        <w:rPr>
          <w:rFonts w:hAnsi="宋体" w:cs="宋体"/>
          <w:color w:val="000000"/>
          <w:sz w:val="21"/>
          <w:szCs w:val="21"/>
        </w:rPr>
      </w:pPr>
      <w:r>
        <w:rPr>
          <w:rFonts w:hint="eastAsia" w:asciiTheme="minorEastAsia" w:hAnsiTheme="minorEastAsia" w:eastAsiaTheme="minorEastAsia"/>
          <w:b/>
          <w:bCs/>
          <w:caps/>
          <w:sz w:val="21"/>
          <w:szCs w:val="21"/>
        </w:rPr>
        <w:t xml:space="preserve">注：</w:t>
      </w:r>
      <w:r>
        <w:rPr>
          <w:rFonts w:hint="eastAsia" w:hAnsi="宋体" w:cs="宋体"/>
          <w:color w:val="000000"/>
          <w:sz w:val="21"/>
          <w:szCs w:val="21"/>
        </w:rPr>
        <w:t xml:space="preserve">1、“项目组人员”指投标单位针对该项目所配备的人员。人员数量及基本要求必须满足招标文件规定。</w:t>
      </w:r>
      <w:r/>
    </w:p>
    <w:p>
      <w:pPr>
        <w:ind w:firstLine="420"/>
        <w:spacing w:line="360" w:lineRule="auto"/>
        <w:rPr>
          <w:rFonts w:hAnsi="宋体" w:cs="宋体"/>
          <w:color w:val="000000"/>
          <w:szCs w:val="21"/>
        </w:rPr>
      </w:pPr>
      <w:r>
        <w:rPr>
          <w:rFonts w:hint="eastAsia" w:hAnsi="宋体" w:cs="宋体"/>
          <w:color w:val="000000"/>
          <w:sz w:val="21"/>
          <w:szCs w:val="21"/>
        </w:rPr>
        <w:t xml:space="preserve">2、投标单位可参照上述格式自行设计表格。</w:t>
      </w:r>
      <w:r/>
    </w:p>
    <w:p>
      <w:pPr>
        <w:ind w:firstLine="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pStyle w:val="1583"/>
        <w:ind w:firstLine="525"/>
        <w:spacing w:line="480" w:lineRule="auto"/>
        <w:rPr>
          <w:rFonts w:hint="default" w:hAnsi="宋体" w:eastAsia="宋体" w:cs="宋体"/>
          <w:sz w:val="21"/>
          <w:szCs w:val="21"/>
        </w:rPr>
      </w:pPr>
      <w:r>
        <w:rPr>
          <w:rFonts w:hAnsi="宋体" w:eastAsia="宋体" w:cs="宋体"/>
          <w:sz w:val="21"/>
          <w:szCs w:val="21"/>
        </w:rPr>
        <w:t xml:space="preserve">投标单位：（单位盖章）</w:t>
      </w:r>
      <w:r/>
    </w:p>
    <w:p>
      <w:pPr>
        <w:pStyle w:val="1583"/>
        <w:ind w:firstLine="525"/>
        <w:spacing w:line="480" w:lineRule="auto"/>
        <w:rPr>
          <w:rFonts w:hint="default" w:hAnsi="宋体" w:eastAsia="宋体" w:cs="宋体"/>
          <w:sz w:val="21"/>
          <w:szCs w:val="21"/>
        </w:rPr>
      </w:pPr>
      <w:r>
        <w:rPr>
          <w:rFonts w:hAnsi="宋体" w:eastAsia="宋体" w:cs="宋体"/>
          <w:sz w:val="21"/>
          <w:szCs w:val="21"/>
        </w:rPr>
        <w:t xml:space="preserve">法定代表人或代理人：（签字或盖章）            </w:t>
      </w:r>
      <w:r/>
    </w:p>
    <w:p>
      <w:pPr>
        <w:pStyle w:val="1583"/>
        <w:ind w:firstLine="525"/>
        <w:spacing w:line="480" w:lineRule="auto"/>
        <w:rPr>
          <w:rFonts w:hint="default" w:hAnsi="宋体" w:eastAsia="宋体" w:cs="宋体"/>
          <w:sz w:val="21"/>
          <w:szCs w:val="21"/>
        </w:rPr>
      </w:pPr>
      <w:r>
        <w:rPr>
          <w:rFonts w:hAnsi="宋体" w:eastAsia="宋体" w:cs="宋体"/>
          <w:sz w:val="21"/>
          <w:szCs w:val="21"/>
        </w:rPr>
        <w:t xml:space="preserve">日期：</w:t>
      </w:r>
      <w:r/>
    </w:p>
    <w:p>
      <w:pPr>
        <w:pStyle w:val="816"/>
        <w:spacing w:before="200"/>
        <w:rPr>
          <w:rFonts w:asciiTheme="minorEastAsia" w:hAnsiTheme="minorEastAsia" w:eastAsiaTheme="minorEastAsia"/>
          <w:b/>
          <w:sz w:val="24"/>
          <w:szCs w:val="24"/>
        </w:rPr>
      </w:pPr>
      <w:r>
        <w:rPr>
          <w:rFonts w:cs="宋体" w:asciiTheme="minorEastAsia" w:hAnsiTheme="minorEastAsia" w:eastAsiaTheme="minorEastAsia"/>
          <w:b/>
          <w:sz w:val="21"/>
          <w:szCs w:val="21"/>
        </w:rPr>
        <w:br w:type="page" w:clear="all"/>
      </w:r>
      <w:r>
        <w:rPr>
          <w:rFonts w:hint="eastAsia" w:asciiTheme="minorEastAsia" w:hAnsiTheme="minorEastAsia" w:eastAsiaTheme="minorEastAsia"/>
          <w:b/>
          <w:sz w:val="24"/>
          <w:szCs w:val="24"/>
        </w:rPr>
        <w:t xml:space="preserve">附件6：拟投入本项目设备一览表</w:t>
      </w:r>
      <w:r/>
    </w:p>
    <w:p>
      <w:pPr>
        <w:jc w:val="center"/>
        <w:spacing w:line="40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投入本项目设备一览表</w:t>
      </w:r>
      <w:r/>
    </w:p>
    <w:p>
      <w:pPr>
        <w:jc w:val="left"/>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招标编号：</w:t>
      </w:r>
      <w:r/>
    </w:p>
    <w:p>
      <w:pPr>
        <w:jc w:val="left"/>
        <w:spacing w:line="400" w:lineRule="atLeast"/>
        <w:widowControl/>
        <w:rPr>
          <w:rFonts w:cs="宋体" w:asciiTheme="minorEastAsia" w:hAnsiTheme="minorEastAsia" w:eastAsiaTheme="minorEastAsia"/>
          <w:b/>
          <w:sz w:val="21"/>
          <w:szCs w:val="21"/>
        </w:rPr>
      </w:pPr>
      <w:r>
        <w:rPr>
          <w:rFonts w:hint="eastAsia" w:cs="宋体" w:asciiTheme="minorEastAsia" w:hAnsiTheme="minorEastAsia" w:eastAsiaTheme="minorEastAsia"/>
          <w:sz w:val="21"/>
          <w:szCs w:val="21"/>
        </w:rPr>
        <w:t xml:space="preserve">项目名称：</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818"/>
        <w:gridCol w:w="2064"/>
        <w:gridCol w:w="3086"/>
        <w:gridCol w:w="868"/>
        <w:gridCol w:w="2309"/>
      </w:tblGrid>
      <w:tr>
        <w:trPr>
          <w:cantSplit/>
          <w:jc w:val="center"/>
          <w:trHeight w:val="770"/>
        </w:trPr>
        <w:tc>
          <w:tcPr>
            <w:tcW w:w="818" w:type="dxa"/>
            <w:vAlign w:val="center"/>
            <w:textDirection w:val="lrTb"/>
            <w:noWrap/>
          </w:tcPr>
          <w:p>
            <w:pPr>
              <w:pStyle w:val="1422"/>
              <w:jc w:val="center"/>
              <w:rPr>
                <w:rFonts w:hint="default" w:cs="宋体" w:asciiTheme="minorEastAsia" w:hAnsiTheme="minorEastAsia" w:eastAsiaTheme="minorEastAsia"/>
                <w:sz w:val="21"/>
                <w:szCs w:val="21"/>
              </w:rPr>
            </w:pPr>
            <w:r>
              <w:rPr>
                <w:rFonts w:cs="宋体" w:asciiTheme="minorEastAsia" w:hAnsiTheme="minorEastAsia" w:eastAsiaTheme="minorEastAsia"/>
                <w:sz w:val="21"/>
                <w:szCs w:val="21"/>
              </w:rPr>
              <w:t xml:space="preserve">序号</w:t>
            </w:r>
            <w:r/>
          </w:p>
        </w:tc>
        <w:tc>
          <w:tcPr>
            <w:tcW w:w="2064" w:type="dxa"/>
            <w:vAlign w:val="center"/>
            <w:textDirection w:val="lrTb"/>
            <w:noWrap/>
          </w:tcPr>
          <w:p>
            <w:pPr>
              <w:pStyle w:val="1422"/>
              <w:jc w:val="center"/>
              <w:rPr>
                <w:rFonts w:hint="default" w:cs="宋体" w:asciiTheme="minorEastAsia" w:hAnsiTheme="minorEastAsia" w:eastAsiaTheme="minorEastAsia"/>
                <w:sz w:val="21"/>
                <w:szCs w:val="21"/>
              </w:rPr>
            </w:pPr>
            <w:r>
              <w:rPr>
                <w:rFonts w:cs="宋体" w:asciiTheme="minorEastAsia" w:hAnsiTheme="minorEastAsia" w:eastAsiaTheme="minorEastAsia"/>
                <w:sz w:val="21"/>
                <w:szCs w:val="21"/>
              </w:rPr>
              <w:t xml:space="preserve">设备名称</w:t>
            </w:r>
            <w:r/>
          </w:p>
        </w:tc>
        <w:tc>
          <w:tcPr>
            <w:tcBorders>
              <w:bottom w:val="single" w:color="auto" w:sz="4" w:space="0"/>
            </w:tcBorders>
            <w:tcW w:w="3086" w:type="dxa"/>
            <w:vAlign w:val="center"/>
            <w:textDirection w:val="lrTb"/>
            <w:noWrap/>
          </w:tcPr>
          <w:p>
            <w:pPr>
              <w:pStyle w:val="1422"/>
              <w:jc w:val="center"/>
              <w:rPr>
                <w:rFonts w:hint="default" w:cs="宋体" w:asciiTheme="minorEastAsia" w:hAnsiTheme="minorEastAsia" w:eastAsiaTheme="minorEastAsia"/>
                <w:sz w:val="21"/>
                <w:szCs w:val="21"/>
              </w:rPr>
            </w:pPr>
            <w:r>
              <w:rPr>
                <w:rFonts w:cs="宋体" w:asciiTheme="minorEastAsia" w:hAnsiTheme="minorEastAsia" w:eastAsiaTheme="minorEastAsia"/>
                <w:sz w:val="21"/>
                <w:szCs w:val="21"/>
              </w:rPr>
              <w:t xml:space="preserve">型号、规格</w:t>
            </w:r>
            <w:r/>
          </w:p>
        </w:tc>
        <w:tc>
          <w:tcPr>
            <w:tcBorders>
              <w:left w:val="single" w:color="auto" w:sz="4" w:space="0"/>
            </w:tcBorders>
            <w:tcW w:w="868" w:type="dxa"/>
            <w:vAlign w:val="center"/>
            <w:textDirection w:val="lrTb"/>
            <w:noWrap/>
          </w:tcPr>
          <w:p>
            <w:pPr>
              <w:pStyle w:val="1422"/>
              <w:jc w:val="center"/>
              <w:rPr>
                <w:rFonts w:hint="default" w:cs="宋体" w:asciiTheme="minorEastAsia" w:hAnsiTheme="minorEastAsia" w:eastAsiaTheme="minorEastAsia"/>
                <w:sz w:val="21"/>
                <w:szCs w:val="21"/>
              </w:rPr>
            </w:pPr>
            <w:r>
              <w:rPr>
                <w:rFonts w:cs="宋体" w:asciiTheme="minorEastAsia" w:hAnsiTheme="minorEastAsia" w:eastAsiaTheme="minorEastAsia"/>
                <w:sz w:val="21"/>
                <w:szCs w:val="21"/>
              </w:rPr>
              <w:t xml:space="preserve">数量</w:t>
            </w:r>
            <w:r/>
          </w:p>
        </w:tc>
        <w:tc>
          <w:tcPr>
            <w:tcW w:w="2309" w:type="dxa"/>
            <w:vAlign w:val="center"/>
            <w:textDirection w:val="lrTb"/>
            <w:noWrap/>
          </w:tcPr>
          <w:p>
            <w:pPr>
              <w:pStyle w:val="1422"/>
              <w:jc w:val="center"/>
              <w:rPr>
                <w:rFonts w:hint="default" w:cs="宋体" w:asciiTheme="minorEastAsia" w:hAnsiTheme="minorEastAsia" w:eastAsiaTheme="minorEastAsia"/>
                <w:sz w:val="21"/>
                <w:szCs w:val="21"/>
              </w:rPr>
            </w:pPr>
            <w:r>
              <w:rPr>
                <w:rFonts w:cs="宋体" w:asciiTheme="minorEastAsia" w:hAnsiTheme="minorEastAsia" w:eastAsiaTheme="minorEastAsia"/>
                <w:sz w:val="21"/>
                <w:szCs w:val="21"/>
              </w:rPr>
              <w:t xml:space="preserve">备注</w:t>
            </w:r>
            <w:r/>
          </w:p>
          <w:p>
            <w:pPr>
              <w:pStyle w:val="1422"/>
              <w:jc w:val="center"/>
              <w:rPr>
                <w:rFonts w:hint="default" w:cs="宋体" w:asciiTheme="minorEastAsia" w:hAnsiTheme="minorEastAsia" w:eastAsiaTheme="minorEastAsia"/>
                <w:sz w:val="21"/>
                <w:szCs w:val="21"/>
              </w:rPr>
            </w:pPr>
            <w:r>
              <w:rPr>
                <w:rFonts w:cs="宋体" w:asciiTheme="minorEastAsia" w:hAnsiTheme="minorEastAsia" w:eastAsiaTheme="minorEastAsia"/>
                <w:sz w:val="21"/>
                <w:szCs w:val="21"/>
              </w:rPr>
              <w:t xml:space="preserve">（自有/租赁/新购）</w:t>
            </w:r>
            <w:r/>
          </w:p>
        </w:tc>
      </w:tr>
      <w:tr>
        <w:trPr>
          <w:cantSplit/>
          <w:jc w:val="center"/>
        </w:trPr>
        <w:tc>
          <w:tcPr>
            <w:tcW w:w="81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064"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Borders>
              <w:top w:val="single" w:color="auto" w:sz="4" w:space="0"/>
            </w:tcBorders>
            <w:tcW w:w="3086"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Borders>
              <w:left w:val="single" w:color="auto" w:sz="4" w:space="0"/>
            </w:tcBorders>
            <w:tcW w:w="86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309"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r>
      <w:tr>
        <w:trPr>
          <w:cantSplit/>
          <w:jc w:val="center"/>
        </w:trPr>
        <w:tc>
          <w:tcPr>
            <w:tcW w:w="81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064"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3086"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Borders>
              <w:left w:val="single" w:color="auto" w:sz="4" w:space="0"/>
            </w:tcBorders>
            <w:tcW w:w="86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309"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r>
      <w:tr>
        <w:trPr>
          <w:cantSplit/>
          <w:jc w:val="center"/>
        </w:trPr>
        <w:tc>
          <w:tcPr>
            <w:tcW w:w="81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064"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3086"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Borders>
              <w:left w:val="single" w:color="auto" w:sz="4" w:space="0"/>
            </w:tcBorders>
            <w:tcW w:w="86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309"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r>
      <w:tr>
        <w:trPr>
          <w:cantSplit/>
          <w:jc w:val="center"/>
        </w:trPr>
        <w:tc>
          <w:tcPr>
            <w:tcW w:w="81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064"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3086"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Borders>
              <w:left w:val="single" w:color="auto" w:sz="4" w:space="0"/>
            </w:tcBorders>
            <w:tcW w:w="86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309"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r>
      <w:tr>
        <w:trPr>
          <w:cantSplit/>
          <w:jc w:val="center"/>
        </w:trPr>
        <w:tc>
          <w:tcPr>
            <w:tcW w:w="81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064"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3086"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Borders>
              <w:left w:val="single" w:color="auto" w:sz="4" w:space="0"/>
            </w:tcBorders>
            <w:tcW w:w="86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309"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r>
      <w:tr>
        <w:trPr>
          <w:cantSplit/>
          <w:jc w:val="center"/>
          <w:trHeight w:val="385"/>
        </w:trPr>
        <w:tc>
          <w:tcPr>
            <w:tcW w:w="81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064"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3086"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Borders>
              <w:left w:val="single" w:color="auto" w:sz="4" w:space="0"/>
            </w:tcBorders>
            <w:tcW w:w="86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309"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r>
      <w:tr>
        <w:trPr>
          <w:cantSplit/>
          <w:jc w:val="center"/>
        </w:trPr>
        <w:tc>
          <w:tcPr>
            <w:tcW w:w="81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064"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3086"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Borders>
              <w:left w:val="single" w:color="auto" w:sz="4" w:space="0"/>
            </w:tcBorders>
            <w:tcW w:w="86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309"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r>
      <w:tr>
        <w:trPr>
          <w:cantSplit/>
          <w:jc w:val="center"/>
        </w:trPr>
        <w:tc>
          <w:tcPr>
            <w:tcW w:w="81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064"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3086"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Borders>
              <w:left w:val="single" w:color="auto" w:sz="4" w:space="0"/>
            </w:tcBorders>
            <w:tcW w:w="86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309"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r>
      <w:tr>
        <w:trPr>
          <w:cantSplit/>
          <w:jc w:val="center"/>
        </w:trPr>
        <w:tc>
          <w:tcPr>
            <w:tcW w:w="81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064"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3086"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Borders>
              <w:left w:val="single" w:color="auto" w:sz="4" w:space="0"/>
            </w:tcBorders>
            <w:tcW w:w="86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309"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r>
      <w:tr>
        <w:trPr>
          <w:cantSplit/>
          <w:jc w:val="center"/>
        </w:trPr>
        <w:tc>
          <w:tcPr>
            <w:tcW w:w="81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064"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3086"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Borders>
              <w:left w:val="single" w:color="auto" w:sz="4" w:space="0"/>
            </w:tcBorders>
            <w:tcW w:w="86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309"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r>
      <w:tr>
        <w:trPr>
          <w:cantSplit/>
          <w:jc w:val="center"/>
        </w:trPr>
        <w:tc>
          <w:tcPr>
            <w:tcW w:w="81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064"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3086"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Borders>
              <w:left w:val="single" w:color="auto" w:sz="4" w:space="0"/>
            </w:tcBorders>
            <w:tcW w:w="86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309"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r>
      <w:tr>
        <w:trPr>
          <w:cantSplit/>
          <w:jc w:val="center"/>
        </w:trPr>
        <w:tc>
          <w:tcPr>
            <w:tcW w:w="81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064"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3086"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Borders>
              <w:left w:val="single" w:color="auto" w:sz="4" w:space="0"/>
            </w:tcBorders>
            <w:tcW w:w="86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309"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r>
      <w:tr>
        <w:trPr>
          <w:cantSplit/>
          <w:jc w:val="center"/>
        </w:trPr>
        <w:tc>
          <w:tcPr>
            <w:tcW w:w="81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064"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3086"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Borders>
              <w:left w:val="single" w:color="auto" w:sz="4" w:space="0"/>
            </w:tcBorders>
            <w:tcW w:w="868"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c>
          <w:tcPr>
            <w:tcW w:w="2309" w:type="dxa"/>
            <w:textDirection w:val="lrTb"/>
            <w:noWrap/>
          </w:tcPr>
          <w:p>
            <w:pPr>
              <w:pStyle w:val="1422"/>
              <w:jc w:val="center"/>
              <w:spacing w:line="360" w:lineRule="auto"/>
              <w:rPr>
                <w:rFonts w:hint="default" w:cs="宋体" w:asciiTheme="minorEastAsia" w:hAnsiTheme="minorEastAsia" w:eastAsiaTheme="minorEastAsia"/>
                <w:sz w:val="21"/>
                <w:szCs w:val="21"/>
              </w:rPr>
            </w:pPr>
            <w:r>
              <w:rPr>
                <w:rFonts w:hint="default" w:cs="宋体" w:asciiTheme="minorEastAsia" w:hAnsiTheme="minorEastAsia" w:eastAsiaTheme="minorEastAsia"/>
                <w:sz w:val="21"/>
                <w:szCs w:val="21"/>
              </w:rPr>
            </w:r>
            <w:r/>
          </w:p>
        </w:tc>
      </w:tr>
    </w:tbl>
    <w:p>
      <w:pPr>
        <w:pStyle w:val="826"/>
        <w:ind w:firstLine="0"/>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pStyle w:val="829"/>
        <w:rPr>
          <w:rFonts w:asciiTheme="minorEastAsia" w:hAnsiTheme="minorEastAsia" w:eastAsiaTheme="minorEastAsia"/>
          <w:sz w:val="21"/>
          <w:szCs w:val="21"/>
        </w:rPr>
      </w:pPr>
      <w:r>
        <w:rPr>
          <w:rFonts w:asciiTheme="minorEastAsia" w:hAnsiTheme="minorEastAsia" w:eastAsiaTheme="minorEastAsia"/>
          <w:sz w:val="21"/>
          <w:szCs w:val="21"/>
        </w:rPr>
      </w:r>
      <w:r/>
    </w:p>
    <w:p>
      <w:pPr>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pStyle w:val="1583"/>
        <w:spacing w:line="360" w:lineRule="auto"/>
        <w:rPr>
          <w:rFonts w:hint="default" w:hAnsi="宋体" w:eastAsia="宋体" w:cs="宋体"/>
          <w:sz w:val="21"/>
          <w:szCs w:val="21"/>
        </w:rPr>
      </w:pPr>
      <w:r>
        <w:rPr>
          <w:rFonts w:hAnsi="宋体" w:eastAsia="宋体" w:cs="宋体"/>
          <w:sz w:val="21"/>
          <w:szCs w:val="21"/>
        </w:rPr>
        <w:t xml:space="preserve">投标单位：（单位盖章）</w:t>
      </w:r>
      <w:r/>
    </w:p>
    <w:p>
      <w:pPr>
        <w:pStyle w:val="1583"/>
        <w:spacing w:line="360" w:lineRule="auto"/>
        <w:rPr>
          <w:rFonts w:hint="default" w:hAnsi="宋体" w:eastAsia="宋体" w:cs="宋体"/>
          <w:sz w:val="21"/>
          <w:szCs w:val="21"/>
        </w:rPr>
      </w:pPr>
      <w:r>
        <w:rPr>
          <w:rFonts w:hAnsi="宋体" w:eastAsia="宋体" w:cs="宋体"/>
          <w:sz w:val="21"/>
          <w:szCs w:val="21"/>
        </w:rPr>
        <w:t xml:space="preserve">法定代表人或代理人：（签字或盖章）            </w:t>
      </w:r>
      <w:r/>
    </w:p>
    <w:p>
      <w:pPr>
        <w:pStyle w:val="1583"/>
        <w:spacing w:line="360" w:lineRule="auto"/>
        <w:rPr>
          <w:rFonts w:hint="default" w:hAnsi="宋体" w:eastAsia="宋体" w:cs="宋体"/>
          <w:sz w:val="21"/>
          <w:szCs w:val="21"/>
        </w:rPr>
      </w:pPr>
      <w:r>
        <w:rPr>
          <w:rFonts w:hAnsi="宋体" w:eastAsia="宋体" w:cs="宋体"/>
          <w:sz w:val="21"/>
          <w:szCs w:val="21"/>
        </w:rPr>
        <w:t xml:space="preserve">日期：</w:t>
      </w:r>
      <w:r/>
    </w:p>
    <w:p>
      <w:pPr>
        <w:jc w:val="left"/>
        <w:widowControl/>
        <w:rPr>
          <w:rFonts w:cs="Arial" w:asciiTheme="minorEastAsia" w:hAnsiTheme="minorEastAsia" w:eastAsiaTheme="minorEastAsia"/>
          <w:b/>
          <w:sz w:val="21"/>
          <w:szCs w:val="21"/>
        </w:rPr>
      </w:pPr>
      <w:r>
        <w:rPr>
          <w:rFonts w:asciiTheme="minorEastAsia" w:hAnsiTheme="minorEastAsia" w:eastAsiaTheme="minorEastAsia"/>
          <w:b/>
          <w:sz w:val="21"/>
          <w:szCs w:val="21"/>
        </w:rPr>
        <w:br w:type="page" w:clear="all"/>
      </w:r>
      <w:r/>
    </w:p>
    <w:p>
      <w:pPr>
        <w:pStyle w:val="816"/>
        <w:spacing w:before="200"/>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格式7：服务要求偏离表</w:t>
      </w:r>
      <w:r/>
    </w:p>
    <w:p>
      <w:pPr>
        <w:pStyle w:val="1012"/>
        <w:ind w:firstLine="0"/>
        <w:jc w:val="center"/>
        <w:spacing w:line="360" w:lineRule="auto"/>
        <w:rPr>
          <w:rFonts w:hAnsi="宋体" w:eastAsia="宋体" w:cs="宋体"/>
          <w:b/>
          <w:szCs w:val="24"/>
        </w:rPr>
      </w:pPr>
      <w:r>
        <w:rPr>
          <w:rFonts w:hint="eastAsia" w:hAnsi="宋体" w:eastAsia="宋体" w:cs="宋体"/>
          <w:b/>
          <w:szCs w:val="24"/>
        </w:rPr>
        <w:t xml:space="preserve">服务要求偏离表</w:t>
      </w:r>
      <w:r/>
    </w:p>
    <w:p>
      <w:pPr>
        <w:pStyle w:val="1012"/>
        <w:ind w:firstLine="0"/>
        <w:spacing w:line="360" w:lineRule="auto"/>
        <w:rPr>
          <w:rFonts w:hAnsi="宋体" w:eastAsia="宋体" w:cs="宋体"/>
          <w:b/>
          <w:sz w:val="21"/>
          <w:szCs w:val="21"/>
        </w:rPr>
      </w:pPr>
      <w:r>
        <w:rPr>
          <w:rFonts w:hAnsi="宋体" w:eastAsia="宋体" w:cs="宋体"/>
          <w:b/>
          <w:sz w:val="21"/>
          <w:szCs w:val="21"/>
        </w:rPr>
      </w:r>
      <w:r/>
    </w:p>
    <w:p>
      <w:pPr>
        <w:pStyle w:val="1012"/>
        <w:ind w:firstLine="0"/>
        <w:spacing w:line="360" w:lineRule="auto"/>
        <w:rPr>
          <w:rFonts w:hAnsi="宋体" w:eastAsia="宋体" w:cs="宋体"/>
          <w:sz w:val="21"/>
          <w:szCs w:val="21"/>
        </w:rPr>
      </w:pPr>
      <w:r>
        <w:rPr>
          <w:rFonts w:hint="eastAsia" w:hAnsi="宋体" w:eastAsia="宋体" w:cs="宋体"/>
          <w:sz w:val="21"/>
          <w:szCs w:val="21"/>
        </w:rPr>
        <w:t xml:space="preserve">招标编号：        </w:t>
      </w:r>
      <w:r/>
    </w:p>
    <w:p>
      <w:pPr>
        <w:pStyle w:val="1012"/>
        <w:ind w:firstLine="0"/>
        <w:spacing w:line="360" w:lineRule="auto"/>
        <w:rPr>
          <w:rFonts w:hAnsi="宋体" w:eastAsia="宋体" w:cs="宋体"/>
          <w:sz w:val="21"/>
          <w:szCs w:val="21"/>
        </w:rPr>
      </w:pPr>
      <w:r>
        <w:rPr>
          <w:rFonts w:hint="eastAsia" w:hAnsi="宋体" w:eastAsia="宋体" w:cs="宋体"/>
          <w:sz w:val="21"/>
          <w:szCs w:val="21"/>
        </w:rPr>
        <w:t xml:space="preserve">项目名称：                                   </w:t>
      </w:r>
      <w:r/>
    </w:p>
    <w:tbl>
      <w:tblPr>
        <w:tblW w:w="9102" w:type="dxa"/>
        <w:jc w:val="center"/>
        <w:tblLayout w:type="fixed"/>
        <w:tblCellMar>
          <w:left w:w="0" w:type="dxa"/>
          <w:right w:w="0" w:type="dxa"/>
        </w:tblCellMar>
        <w:tblLook w:val="04A0" w:firstRow="1" w:lastRow="0" w:firstColumn="1" w:lastColumn="0" w:noHBand="0" w:noVBand="1"/>
      </w:tblPr>
      <w:tblGrid>
        <w:gridCol w:w="1073"/>
        <w:gridCol w:w="2228"/>
        <w:gridCol w:w="3787"/>
        <w:gridCol w:w="2014"/>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tcPr>
          <w:p>
            <w:pPr>
              <w:jc w:val="center"/>
              <w:widowControl/>
              <w:rPr>
                <w:rFonts w:hAnsi="宋体" w:cs="宋体"/>
                <w:bCs/>
                <w:sz w:val="21"/>
                <w:szCs w:val="21"/>
              </w:rPr>
            </w:pPr>
            <w:r>
              <w:rPr>
                <w:rFonts w:hint="eastAsia" w:hAnsi="宋体" w:cs="宋体"/>
                <w:bCs/>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tcPr>
          <w:p>
            <w:pPr>
              <w:jc w:val="center"/>
              <w:widowControl/>
              <w:rPr>
                <w:rFonts w:hAnsi="宋体" w:cs="宋体"/>
                <w:bCs/>
                <w:sz w:val="21"/>
                <w:szCs w:val="21"/>
              </w:rPr>
            </w:pPr>
            <w:r>
              <w:rPr>
                <w:rFonts w:hint="eastAsia" w:hAnsi="宋体" w:cs="宋体"/>
                <w:bCs/>
                <w:sz w:val="21"/>
                <w:szCs w:val="21"/>
              </w:rPr>
              <w:t xml:space="preserve">招标文件服务要求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tcPr>
          <w:p>
            <w:pPr>
              <w:jc w:val="center"/>
              <w:widowControl/>
              <w:rPr>
                <w:rFonts w:hAnsi="宋体" w:cs="宋体"/>
                <w:bCs/>
                <w:sz w:val="21"/>
                <w:szCs w:val="21"/>
              </w:rPr>
            </w:pPr>
            <w:r>
              <w:rPr>
                <w:rFonts w:hint="eastAsia" w:hAnsi="宋体" w:cs="宋体"/>
                <w:bCs/>
                <w:sz w:val="21"/>
                <w:szCs w:val="21"/>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tcPr>
          <w:p>
            <w:pPr>
              <w:jc w:val="center"/>
              <w:widowControl/>
              <w:rPr>
                <w:rFonts w:hAnsi="宋体" w:cs="宋体"/>
                <w:bCs/>
                <w:sz w:val="21"/>
                <w:szCs w:val="21"/>
              </w:rPr>
            </w:pPr>
            <w:r>
              <w:rPr>
                <w:rFonts w:hint="eastAsia" w:hAnsi="宋体" w:cs="宋体"/>
                <w:bCs/>
                <w:sz w:val="21"/>
                <w:szCs w:val="21"/>
              </w:rPr>
              <w:t xml:space="preserve">偏离说明（如有）</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tcPr>
          <w:p>
            <w:pPr>
              <w:jc w:val="center"/>
              <w:spacing w:line="360" w:lineRule="auto"/>
              <w:widowControl/>
              <w:rPr>
                <w:rFonts w:hAnsi="宋体" w:cs="宋体"/>
                <w:bCs/>
                <w:sz w:val="21"/>
                <w:szCs w:val="21"/>
              </w:rPr>
            </w:pPr>
            <w:r>
              <w:rPr>
                <w:rFonts w:hint="eastAsia" w:hAnsi="宋体" w:cs="宋体"/>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tcPr>
          <w:p>
            <w:pPr>
              <w:ind w:firstLine="799"/>
              <w:jc w:val="center"/>
              <w:spacing w:line="360" w:lineRule="auto"/>
              <w:widowControl/>
              <w:rPr>
                <w:rFonts w:hAnsi="宋体" w:cs="宋体"/>
                <w:bCs/>
                <w:sz w:val="21"/>
                <w:szCs w:val="21"/>
              </w:rPr>
            </w:pPr>
            <w:r>
              <w:rPr>
                <w:rFonts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tcPr>
          <w:p>
            <w:pPr>
              <w:ind w:firstLine="799"/>
              <w:jc w:val="center"/>
              <w:spacing w:line="360" w:lineRule="auto"/>
              <w:widowControl/>
              <w:rPr>
                <w:rFonts w:hAnsi="宋体" w:cs="宋体"/>
                <w:bCs/>
                <w:sz w:val="21"/>
                <w:szCs w:val="21"/>
              </w:rPr>
            </w:pPr>
            <w:r>
              <w:rPr>
                <w:rFonts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tcPr>
          <w:p>
            <w:pPr>
              <w:ind w:firstLine="799"/>
              <w:jc w:val="center"/>
              <w:spacing w:line="360" w:lineRule="auto"/>
              <w:widowControl/>
              <w:rPr>
                <w:rFonts w:hAnsi="宋体" w:cs="宋体"/>
                <w:bCs/>
                <w:sz w:val="21"/>
                <w:szCs w:val="21"/>
              </w:rPr>
            </w:pPr>
            <w:r>
              <w:rPr>
                <w:rFonts w:hAnsi="宋体" w:cs="宋体"/>
                <w:bCs/>
                <w:sz w:val="2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tcPr>
          <w:p>
            <w:pPr>
              <w:jc w:val="center"/>
              <w:spacing w:line="360" w:lineRule="auto"/>
              <w:widowControl/>
              <w:rPr>
                <w:rFonts w:hAnsi="宋体" w:cs="宋体"/>
                <w:bCs/>
                <w:sz w:val="21"/>
                <w:szCs w:val="21"/>
              </w:rPr>
            </w:pPr>
            <w:r>
              <w:rPr>
                <w:rFonts w:hint="eastAsia" w:hAnsi="宋体" w:cs="宋体"/>
                <w:bCs/>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tcPr>
          <w:p>
            <w:pPr>
              <w:ind w:firstLine="799"/>
              <w:jc w:val="center"/>
              <w:spacing w:line="360" w:lineRule="auto"/>
              <w:widowControl/>
              <w:rPr>
                <w:rFonts w:hAnsi="宋体" w:cs="宋体"/>
                <w:bCs/>
                <w:sz w:val="21"/>
                <w:szCs w:val="21"/>
              </w:rPr>
            </w:pPr>
            <w:r>
              <w:rPr>
                <w:rFonts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tcPr>
          <w:p>
            <w:pPr>
              <w:ind w:firstLine="799"/>
              <w:jc w:val="center"/>
              <w:spacing w:line="360" w:lineRule="auto"/>
              <w:widowControl/>
              <w:rPr>
                <w:rFonts w:hAnsi="宋体" w:cs="宋体"/>
                <w:bCs/>
                <w:sz w:val="21"/>
                <w:szCs w:val="21"/>
              </w:rPr>
            </w:pPr>
            <w:r>
              <w:rPr>
                <w:rFonts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tcPr>
          <w:p>
            <w:pPr>
              <w:ind w:firstLine="799"/>
              <w:jc w:val="center"/>
              <w:spacing w:line="360" w:lineRule="auto"/>
              <w:widowControl/>
              <w:rPr>
                <w:rFonts w:hAnsi="宋体" w:cs="宋体"/>
                <w:bCs/>
                <w:sz w:val="21"/>
                <w:szCs w:val="21"/>
              </w:rPr>
            </w:pPr>
            <w:r>
              <w:rPr>
                <w:rFonts w:hAnsi="宋体" w:cs="宋体"/>
                <w:bCs/>
                <w:sz w:val="2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tcPr>
          <w:p>
            <w:pPr>
              <w:jc w:val="center"/>
              <w:spacing w:line="360" w:lineRule="auto"/>
              <w:widowControl/>
              <w:rPr>
                <w:rFonts w:hAnsi="宋体" w:cs="宋体"/>
                <w:bCs/>
                <w:sz w:val="21"/>
                <w:szCs w:val="21"/>
              </w:rPr>
            </w:pPr>
            <w:r>
              <w:rPr>
                <w:rFonts w:hint="eastAsia" w:hAnsi="宋体" w:cs="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tcPr>
          <w:p>
            <w:pPr>
              <w:ind w:firstLine="799"/>
              <w:jc w:val="center"/>
              <w:spacing w:line="360" w:lineRule="auto"/>
              <w:widowControl/>
              <w:rPr>
                <w:rFonts w:hAnsi="宋体" w:cs="宋体"/>
                <w:bCs/>
                <w:sz w:val="21"/>
                <w:szCs w:val="21"/>
              </w:rPr>
            </w:pPr>
            <w:r>
              <w:rPr>
                <w:rFonts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tcPr>
          <w:p>
            <w:pPr>
              <w:ind w:firstLine="799"/>
              <w:jc w:val="center"/>
              <w:spacing w:line="360" w:lineRule="auto"/>
              <w:widowControl/>
              <w:rPr>
                <w:rFonts w:hAnsi="宋体" w:cs="宋体"/>
                <w:bCs/>
                <w:sz w:val="21"/>
                <w:szCs w:val="21"/>
              </w:rPr>
            </w:pPr>
            <w:r>
              <w:rPr>
                <w:rFonts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tcPr>
          <w:p>
            <w:pPr>
              <w:ind w:firstLine="799"/>
              <w:jc w:val="center"/>
              <w:spacing w:line="360" w:lineRule="auto"/>
              <w:widowControl/>
              <w:rPr>
                <w:rFonts w:hAnsi="宋体" w:cs="宋体"/>
                <w:bCs/>
                <w:sz w:val="21"/>
                <w:szCs w:val="21"/>
              </w:rPr>
            </w:pPr>
            <w:r>
              <w:rPr>
                <w:rFonts w:hAnsi="宋体" w:cs="宋体"/>
                <w:bCs/>
                <w:sz w:val="2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tcPr>
          <w:p>
            <w:pPr>
              <w:jc w:val="center"/>
              <w:spacing w:line="360" w:lineRule="auto"/>
              <w:widowControl/>
              <w:rPr>
                <w:rFonts w:hAnsi="宋体" w:cs="宋体"/>
                <w:bCs/>
                <w:sz w:val="21"/>
                <w:szCs w:val="21"/>
              </w:rPr>
            </w:pPr>
            <w:r>
              <w:rPr>
                <w:rFonts w:hint="eastAsia" w:hAnsi="宋体" w:cs="宋体"/>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tcPr>
          <w:p>
            <w:pPr>
              <w:ind w:firstLine="799"/>
              <w:jc w:val="center"/>
              <w:spacing w:line="360" w:lineRule="auto"/>
              <w:widowControl/>
              <w:rPr>
                <w:rFonts w:hAnsi="宋体" w:cs="宋体"/>
                <w:bCs/>
                <w:sz w:val="21"/>
                <w:szCs w:val="21"/>
              </w:rPr>
            </w:pPr>
            <w:r>
              <w:rPr>
                <w:rFonts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tcPr>
          <w:p>
            <w:pPr>
              <w:ind w:firstLine="799"/>
              <w:jc w:val="center"/>
              <w:spacing w:line="360" w:lineRule="auto"/>
              <w:widowControl/>
              <w:rPr>
                <w:rFonts w:hAnsi="宋体" w:cs="宋体"/>
                <w:bCs/>
                <w:sz w:val="21"/>
                <w:szCs w:val="21"/>
              </w:rPr>
            </w:pPr>
            <w:r>
              <w:rPr>
                <w:rFonts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tcPr>
          <w:p>
            <w:pPr>
              <w:ind w:firstLine="799"/>
              <w:jc w:val="center"/>
              <w:spacing w:line="360" w:lineRule="auto"/>
              <w:widowControl/>
              <w:rPr>
                <w:rFonts w:hAnsi="宋体" w:cs="宋体"/>
                <w:bCs/>
                <w:sz w:val="21"/>
                <w:szCs w:val="21"/>
              </w:rPr>
            </w:pPr>
            <w:r>
              <w:rPr>
                <w:rFonts w:hAnsi="宋体" w:cs="宋体"/>
                <w:bCs/>
                <w:sz w:val="2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tcPr>
          <w:p>
            <w:pPr>
              <w:jc w:val="center"/>
              <w:spacing w:line="360" w:lineRule="auto"/>
              <w:widowControl/>
              <w:rPr>
                <w:rFonts w:hAnsi="宋体" w:cs="宋体"/>
                <w:bCs/>
                <w:sz w:val="21"/>
                <w:szCs w:val="21"/>
              </w:rPr>
            </w:pPr>
            <w:r>
              <w:rPr>
                <w:rFonts w:hint="eastAsia" w:hAnsi="宋体" w:cs="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tcPr>
          <w:p>
            <w:pPr>
              <w:ind w:firstLine="799"/>
              <w:jc w:val="center"/>
              <w:spacing w:line="360" w:lineRule="auto"/>
              <w:widowControl/>
              <w:rPr>
                <w:rFonts w:hAnsi="宋体" w:cs="宋体"/>
                <w:bCs/>
                <w:sz w:val="21"/>
                <w:szCs w:val="21"/>
              </w:rPr>
            </w:pPr>
            <w:r>
              <w:rPr>
                <w:rFonts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tcPr>
          <w:p>
            <w:pPr>
              <w:ind w:firstLine="799"/>
              <w:jc w:val="center"/>
              <w:spacing w:line="360" w:lineRule="auto"/>
              <w:widowControl/>
              <w:rPr>
                <w:rFonts w:hAnsi="宋体" w:cs="宋体"/>
                <w:bCs/>
                <w:sz w:val="21"/>
                <w:szCs w:val="21"/>
              </w:rPr>
            </w:pPr>
            <w:r>
              <w:rPr>
                <w:rFonts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tcPr>
          <w:p>
            <w:pPr>
              <w:ind w:firstLine="799"/>
              <w:jc w:val="center"/>
              <w:spacing w:line="360" w:lineRule="auto"/>
              <w:widowControl/>
              <w:rPr>
                <w:rFonts w:hAnsi="宋体" w:cs="宋体"/>
                <w:bCs/>
                <w:sz w:val="21"/>
                <w:szCs w:val="21"/>
              </w:rPr>
            </w:pPr>
            <w:r>
              <w:rPr>
                <w:rFonts w:hAnsi="宋体" w:cs="宋体"/>
                <w:bCs/>
                <w:sz w:val="2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tcPr>
          <w:p>
            <w:pPr>
              <w:ind w:firstLine="297"/>
              <w:jc w:val="left"/>
              <w:spacing w:line="360" w:lineRule="auto"/>
              <w:widowControl/>
              <w:rPr>
                <w:rFonts w:hAnsi="宋体" w:cs="宋体"/>
                <w:sz w:val="21"/>
                <w:szCs w:val="21"/>
              </w:rPr>
            </w:pPr>
            <w:r>
              <w:rPr>
                <w:rFonts w:hint="eastAsia" w:hAnsi="宋体" w:cs="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tcPr>
          <w:p>
            <w:pPr>
              <w:ind w:firstLine="799"/>
              <w:jc w:val="center"/>
              <w:spacing w:line="360" w:lineRule="auto"/>
              <w:widowControl/>
              <w:rPr>
                <w:rFonts w:hAnsi="宋体" w:cs="宋体"/>
                <w:bCs/>
                <w:sz w:val="21"/>
                <w:szCs w:val="21"/>
              </w:rPr>
            </w:pPr>
            <w:r>
              <w:rPr>
                <w:rFonts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tcPr>
          <w:p>
            <w:pPr>
              <w:ind w:firstLine="799"/>
              <w:jc w:val="center"/>
              <w:spacing w:line="360" w:lineRule="auto"/>
              <w:widowControl/>
              <w:rPr>
                <w:rFonts w:hAnsi="宋体" w:cs="宋体"/>
                <w:bCs/>
                <w:sz w:val="21"/>
                <w:szCs w:val="21"/>
              </w:rPr>
            </w:pPr>
            <w:r>
              <w:rPr>
                <w:rFonts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tcPr>
          <w:p>
            <w:pPr>
              <w:ind w:firstLine="799"/>
              <w:jc w:val="center"/>
              <w:spacing w:line="360" w:lineRule="auto"/>
              <w:widowControl/>
              <w:rPr>
                <w:rFonts w:hAnsi="宋体" w:cs="宋体"/>
                <w:bCs/>
                <w:sz w:val="21"/>
                <w:szCs w:val="21"/>
              </w:rPr>
            </w:pPr>
            <w:r>
              <w:rPr>
                <w:rFonts w:hAnsi="宋体" w:cs="宋体"/>
                <w:bCs/>
                <w:sz w:val="2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tcPr>
          <w:p>
            <w:pPr>
              <w:ind w:firstLine="297"/>
              <w:jc w:val="left"/>
              <w:spacing w:line="360" w:lineRule="auto"/>
              <w:widowControl/>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tcPr>
          <w:p>
            <w:pPr>
              <w:ind w:firstLine="799"/>
              <w:jc w:val="center"/>
              <w:spacing w:line="360" w:lineRule="auto"/>
              <w:widowControl/>
              <w:rPr>
                <w:rFonts w:hAnsi="宋体" w:cs="宋体"/>
                <w:bCs/>
                <w:sz w:val="21"/>
                <w:szCs w:val="21"/>
              </w:rPr>
            </w:pPr>
            <w:r>
              <w:rPr>
                <w:rFonts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tcPr>
          <w:p>
            <w:pPr>
              <w:ind w:firstLine="799"/>
              <w:jc w:val="center"/>
              <w:spacing w:line="360" w:lineRule="auto"/>
              <w:widowControl/>
              <w:rPr>
                <w:rFonts w:hAnsi="宋体" w:cs="宋体"/>
                <w:bCs/>
                <w:sz w:val="21"/>
                <w:szCs w:val="21"/>
              </w:rPr>
            </w:pPr>
            <w:r>
              <w:rPr>
                <w:rFonts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tcPr>
          <w:p>
            <w:pPr>
              <w:ind w:firstLine="799"/>
              <w:jc w:val="center"/>
              <w:spacing w:line="360" w:lineRule="auto"/>
              <w:widowControl/>
              <w:rPr>
                <w:rFonts w:hAnsi="宋体" w:cs="宋体"/>
                <w:bCs/>
                <w:sz w:val="21"/>
                <w:szCs w:val="21"/>
              </w:rPr>
            </w:pPr>
            <w:r>
              <w:rPr>
                <w:rFonts w:hAnsi="宋体" w:cs="宋体"/>
                <w:bCs/>
                <w:sz w:val="21"/>
                <w:szCs w:val="21"/>
              </w:rPr>
            </w:r>
            <w:r/>
          </w:p>
        </w:tc>
      </w:tr>
    </w:tbl>
    <w:p>
      <w:pPr>
        <w:pStyle w:val="1454"/>
        <w:spacing w:line="360" w:lineRule="auto"/>
        <w:rPr>
          <w:rFonts w:hAnsi="宋体" w:cs="宋体"/>
          <w:sz w:val="21"/>
          <w:szCs w:val="21"/>
        </w:rPr>
      </w:pPr>
      <w:r>
        <w:rPr>
          <w:rFonts w:hAnsi="宋体" w:cs="宋体"/>
          <w:sz w:val="21"/>
          <w:szCs w:val="21"/>
        </w:rPr>
      </w:r>
      <w:r/>
    </w:p>
    <w:p>
      <w:pPr>
        <w:pStyle w:val="1454"/>
        <w:spacing w:line="360" w:lineRule="auto"/>
        <w:rPr>
          <w:rFonts w:hAnsi="宋体" w:cs="宋体"/>
          <w:sz w:val="21"/>
          <w:szCs w:val="21"/>
        </w:rPr>
      </w:pPr>
      <w:r>
        <w:rPr>
          <w:rFonts w:hint="eastAsia" w:hAnsi="宋体" w:cs="宋体"/>
          <w:sz w:val="21"/>
          <w:szCs w:val="21"/>
        </w:rPr>
        <w:t xml:space="preserve">注：1、服务条款内容主要是针对招标文件有关的服务要求等内容。</w:t>
      </w:r>
      <w:r/>
    </w:p>
    <w:p>
      <w:pPr>
        <w:pStyle w:val="1454"/>
        <w:ind w:firstLine="420"/>
        <w:spacing w:line="360" w:lineRule="auto"/>
        <w:rPr>
          <w:rFonts w:hAnsi="宋体" w:cs="宋体"/>
          <w:sz w:val="21"/>
          <w:szCs w:val="21"/>
        </w:rPr>
      </w:pPr>
      <w:r>
        <w:rPr>
          <w:rFonts w:hint="eastAsia" w:hAnsi="宋体" w:cs="宋体"/>
          <w:sz w:val="21"/>
          <w:szCs w:val="21"/>
        </w:rPr>
        <w:t xml:space="preserve">2、无偏离应在本表“响应情况”栏注明“无服务条款偏离”的字样。</w:t>
      </w:r>
      <w:r/>
    </w:p>
    <w:p>
      <w:pPr>
        <w:pStyle w:val="1454"/>
        <w:spacing w:line="360" w:lineRule="auto"/>
        <w:rPr>
          <w:rFonts w:hAnsi="宋体" w:cs="宋体"/>
          <w:sz w:val="21"/>
          <w:szCs w:val="21"/>
        </w:rPr>
      </w:pPr>
      <w:r>
        <w:rPr>
          <w:rFonts w:hAnsi="宋体" w:cs="宋体"/>
          <w:sz w:val="21"/>
          <w:szCs w:val="21"/>
        </w:rPr>
      </w:r>
      <w:r/>
    </w:p>
    <w:p>
      <w:pPr>
        <w:pStyle w:val="1454"/>
        <w:spacing w:line="360" w:lineRule="auto"/>
        <w:rPr>
          <w:rFonts w:hAnsi="宋体" w:cs="宋体"/>
          <w:sz w:val="21"/>
          <w:szCs w:val="21"/>
        </w:rPr>
      </w:pPr>
      <w:r>
        <w:rPr>
          <w:rFonts w:hint="eastAsia" w:hAnsi="宋体" w:cs="宋体"/>
          <w:sz w:val="21"/>
          <w:szCs w:val="21"/>
        </w:rPr>
        <w:t xml:space="preserve">投标单位：（单位盖章）</w:t>
      </w:r>
      <w:r/>
    </w:p>
    <w:p>
      <w:pPr>
        <w:pStyle w:val="1454"/>
        <w:spacing w:line="360" w:lineRule="auto"/>
        <w:rPr>
          <w:rFonts w:hAnsi="宋体" w:cs="宋体"/>
          <w:sz w:val="21"/>
          <w:szCs w:val="21"/>
        </w:rPr>
      </w:pPr>
      <w:r>
        <w:rPr>
          <w:rFonts w:hint="eastAsia" w:hAnsi="宋体" w:cs="宋体"/>
          <w:sz w:val="21"/>
          <w:szCs w:val="21"/>
        </w:rPr>
        <w:t xml:space="preserve">法定代表人或代理人：（签字或盖章）</w:t>
      </w:r>
      <w:r/>
    </w:p>
    <w:p>
      <w:pPr>
        <w:pStyle w:val="1454"/>
        <w:spacing w:line="360" w:lineRule="auto"/>
        <w:rPr>
          <w:rFonts w:hAnsi="宋体" w:cs="宋体"/>
          <w:b/>
          <w:sz w:val="21"/>
          <w:szCs w:val="21"/>
        </w:rPr>
      </w:pPr>
      <w:r>
        <w:rPr>
          <w:rFonts w:hint="eastAsia" w:hAnsi="宋体" w:cs="宋体"/>
          <w:sz w:val="21"/>
          <w:szCs w:val="21"/>
        </w:rPr>
        <w:t xml:space="preserve">日期：         年         月       日</w:t>
      </w:r>
      <w:r/>
    </w:p>
    <w:p>
      <w:pPr>
        <w:pStyle w:val="1454"/>
        <w:spacing w:line="360" w:lineRule="auto"/>
        <w:rPr>
          <w:rFonts w:hAnsi="宋体" w:cs="宋体"/>
          <w:b/>
          <w:sz w:val="24"/>
          <w:szCs w:val="24"/>
        </w:rPr>
      </w:pPr>
      <w:r>
        <w:rPr>
          <w:rFonts w:hAnsi="宋体" w:cs="宋体"/>
          <w:b/>
          <w:sz w:val="24"/>
          <w:szCs w:val="24"/>
        </w:rPr>
      </w:r>
      <w:r/>
    </w:p>
    <w:p>
      <w:pPr>
        <w:pStyle w:val="1012"/>
        <w:ind w:firstLine="0"/>
        <w:spacing w:line="360" w:lineRule="auto"/>
        <w:rPr>
          <w:rFonts w:hAnsi="宋体" w:eastAsia="宋体" w:cs="宋体"/>
          <w:b/>
          <w:szCs w:val="24"/>
        </w:rPr>
      </w:pPr>
      <w:r>
        <w:rPr>
          <w:rFonts w:hAnsi="宋体" w:eastAsia="宋体" w:cs="宋体"/>
          <w:b/>
          <w:szCs w:val="24"/>
        </w:rPr>
      </w:r>
      <w:r/>
    </w:p>
    <w:p>
      <w:pPr>
        <w:pStyle w:val="816"/>
        <w:spacing w:before="200"/>
        <w:rPr>
          <w:rFonts w:asciiTheme="minorEastAsia" w:hAnsiTheme="minorEastAsia" w:eastAsiaTheme="minorEastAsia"/>
          <w:b/>
          <w:sz w:val="24"/>
          <w:szCs w:val="24"/>
        </w:rPr>
      </w:pPr>
      <w:r>
        <w:rPr>
          <w:rFonts w:hint="eastAsia" w:hAnsi="宋体" w:cs="宋体"/>
          <w:sz w:val="24"/>
          <w:szCs w:val="24"/>
        </w:rPr>
        <w:br w:type="page" w:clear="all"/>
      </w:r>
      <w:r>
        <w:rPr>
          <w:rFonts w:hint="eastAsia" w:asciiTheme="minorEastAsia" w:hAnsiTheme="minorEastAsia" w:eastAsiaTheme="minorEastAsia"/>
          <w:b/>
          <w:sz w:val="24"/>
          <w:szCs w:val="24"/>
        </w:rPr>
        <w:t xml:space="preserve">格式8：商务条款偏离表</w:t>
      </w:r>
      <w:r/>
    </w:p>
    <w:p>
      <w:pPr>
        <w:pStyle w:val="1012"/>
        <w:ind w:firstLine="0"/>
        <w:jc w:val="center"/>
        <w:spacing w:line="360" w:lineRule="auto"/>
        <w:rPr>
          <w:rFonts w:hAnsi="宋体" w:eastAsia="宋体" w:cs="宋体"/>
          <w:b/>
          <w:szCs w:val="24"/>
        </w:rPr>
      </w:pPr>
      <w:r>
        <w:rPr>
          <w:rFonts w:hint="eastAsia" w:hAnsi="宋体" w:eastAsia="宋体" w:cs="宋体"/>
          <w:b/>
          <w:szCs w:val="24"/>
        </w:rPr>
        <w:t xml:space="preserve">商务条款偏离表</w:t>
      </w:r>
      <w:r/>
    </w:p>
    <w:p>
      <w:pPr>
        <w:pStyle w:val="1012"/>
        <w:ind w:firstLine="0"/>
        <w:spacing w:line="360" w:lineRule="auto"/>
        <w:rPr>
          <w:rFonts w:hAnsi="宋体" w:eastAsia="宋体" w:cs="宋体"/>
          <w:b/>
          <w:szCs w:val="24"/>
        </w:rPr>
      </w:pPr>
      <w:r>
        <w:rPr>
          <w:rFonts w:hAnsi="宋体" w:eastAsia="宋体" w:cs="宋体"/>
          <w:b/>
          <w:szCs w:val="24"/>
        </w:rPr>
      </w:r>
      <w:r/>
    </w:p>
    <w:p>
      <w:pPr>
        <w:spacing w:line="360" w:lineRule="auto"/>
        <w:rPr>
          <w:rFonts w:hAnsi="宋体" w:cs="宋体"/>
          <w:sz w:val="21"/>
          <w:szCs w:val="21"/>
        </w:rPr>
      </w:pPr>
      <w:r>
        <w:rPr>
          <w:rFonts w:hint="eastAsia" w:hAnsi="宋体" w:cs="宋体"/>
          <w:sz w:val="21"/>
          <w:szCs w:val="21"/>
        </w:rPr>
        <w:t xml:space="preserve">招标编号：       </w:t>
      </w:r>
      <w:r/>
    </w:p>
    <w:p>
      <w:pPr>
        <w:spacing w:line="360" w:lineRule="auto"/>
        <w:rPr>
          <w:rFonts w:hAnsi="宋体" w:cs="宋体"/>
          <w:sz w:val="21"/>
          <w:szCs w:val="21"/>
        </w:rPr>
      </w:pPr>
      <w:r>
        <w:rPr>
          <w:rFonts w:hint="eastAsia" w:hAnsi="宋体" w:cs="宋体"/>
          <w:sz w:val="21"/>
          <w:szCs w:val="21"/>
        </w:rPr>
        <w:t xml:space="preserve">项目名称：                                   </w:t>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708"/>
        <w:gridCol w:w="1920"/>
        <w:gridCol w:w="2400"/>
        <w:gridCol w:w="2400"/>
        <w:gridCol w:w="1716"/>
      </w:tblGrid>
      <w:tr>
        <w:trPr>
          <w:trHeight w:val="643" w:hRule="exact"/>
        </w:trPr>
        <w:tc>
          <w:tcPr>
            <w:tcW w:w="708" w:type="dxa"/>
            <w:vAlign w:val="center"/>
            <w:textDirection w:val="lrTb"/>
            <w:noWrap/>
          </w:tcPr>
          <w:p>
            <w:pPr>
              <w:jc w:val="center"/>
              <w:rPr>
                <w:rFonts w:hAnsi="宋体" w:cs="宋体"/>
                <w:sz w:val="21"/>
                <w:szCs w:val="21"/>
              </w:rPr>
            </w:pPr>
            <w:r>
              <w:rPr>
                <w:rFonts w:hint="eastAsia" w:hAnsi="宋体" w:cs="宋体"/>
                <w:sz w:val="21"/>
                <w:szCs w:val="21"/>
              </w:rPr>
              <w:t xml:space="preserve">序号</w:t>
            </w:r>
            <w:r/>
          </w:p>
        </w:tc>
        <w:tc>
          <w:tcPr>
            <w:tcW w:w="1920" w:type="dxa"/>
            <w:vAlign w:val="center"/>
            <w:textDirection w:val="lrTb"/>
            <w:noWrap/>
          </w:tcPr>
          <w:p>
            <w:pPr>
              <w:jc w:val="center"/>
              <w:rPr>
                <w:rFonts w:hAnsi="宋体" w:cs="宋体"/>
                <w:sz w:val="21"/>
                <w:szCs w:val="21"/>
              </w:rPr>
            </w:pPr>
            <w:r>
              <w:rPr>
                <w:rFonts w:hint="eastAsia" w:hAnsi="宋体" w:cs="宋体"/>
                <w:sz w:val="21"/>
                <w:szCs w:val="21"/>
              </w:rPr>
              <w:t xml:space="preserve">招标文件条目号</w:t>
            </w:r>
            <w:r/>
          </w:p>
        </w:tc>
        <w:tc>
          <w:tcPr>
            <w:tcW w:w="2400" w:type="dxa"/>
            <w:vAlign w:val="center"/>
            <w:textDirection w:val="lrTb"/>
            <w:noWrap/>
          </w:tcPr>
          <w:p>
            <w:pPr>
              <w:jc w:val="center"/>
              <w:rPr>
                <w:rFonts w:hAnsi="宋体" w:cs="宋体"/>
                <w:sz w:val="21"/>
                <w:szCs w:val="21"/>
              </w:rPr>
            </w:pPr>
            <w:r>
              <w:rPr>
                <w:rFonts w:hint="eastAsia" w:hAnsi="宋体" w:cs="宋体"/>
                <w:sz w:val="21"/>
                <w:szCs w:val="21"/>
              </w:rPr>
              <w:t xml:space="preserve">招标文件的商务条款</w:t>
            </w:r>
            <w:r/>
          </w:p>
        </w:tc>
        <w:tc>
          <w:tcPr>
            <w:tcW w:w="2400" w:type="dxa"/>
            <w:vAlign w:val="center"/>
            <w:textDirection w:val="lrTb"/>
            <w:noWrap/>
          </w:tcPr>
          <w:p>
            <w:pPr>
              <w:jc w:val="center"/>
              <w:rPr>
                <w:rFonts w:hAnsi="宋体" w:cs="宋体"/>
                <w:sz w:val="21"/>
                <w:szCs w:val="21"/>
              </w:rPr>
            </w:pPr>
            <w:r>
              <w:rPr>
                <w:rFonts w:hint="eastAsia" w:hAnsi="宋体" w:cs="宋体"/>
                <w:sz w:val="21"/>
                <w:szCs w:val="21"/>
              </w:rPr>
              <w:t xml:space="preserve">投标文件的商务条款</w:t>
            </w:r>
            <w:r/>
          </w:p>
        </w:tc>
        <w:tc>
          <w:tcPr>
            <w:tcW w:w="1716" w:type="dxa"/>
            <w:vAlign w:val="center"/>
            <w:textDirection w:val="lrTb"/>
            <w:noWrap/>
          </w:tcPr>
          <w:p>
            <w:pPr>
              <w:jc w:val="center"/>
              <w:rPr>
                <w:rFonts w:hAnsi="宋体" w:cs="宋体"/>
                <w:sz w:val="21"/>
                <w:szCs w:val="21"/>
              </w:rPr>
            </w:pPr>
            <w:r>
              <w:rPr>
                <w:rFonts w:hint="eastAsia" w:hAnsi="宋体" w:cs="宋体"/>
                <w:sz w:val="21"/>
                <w:szCs w:val="21"/>
              </w:rPr>
              <w:t xml:space="preserve">说明</w:t>
            </w:r>
            <w:r/>
          </w:p>
        </w:tc>
      </w:tr>
      <w:tr>
        <w:trPr>
          <w:trHeight w:val="397" w:hRule="exact"/>
        </w:trPr>
        <w:tc>
          <w:tcPr>
            <w:tcW w:w="708" w:type="dxa"/>
            <w:textDirection w:val="lrTb"/>
            <w:noWrap/>
          </w:tcPr>
          <w:p>
            <w:pPr>
              <w:spacing w:line="360" w:lineRule="auto"/>
              <w:rPr>
                <w:rFonts w:hAnsi="宋体" w:cs="宋体"/>
                <w:sz w:val="21"/>
                <w:szCs w:val="21"/>
              </w:rPr>
            </w:pPr>
            <w:r>
              <w:rPr>
                <w:rFonts w:hAnsi="宋体" w:cs="宋体"/>
                <w:sz w:val="21"/>
                <w:szCs w:val="21"/>
              </w:rPr>
            </w:r>
            <w:r/>
          </w:p>
        </w:tc>
        <w:tc>
          <w:tcPr>
            <w:tcW w:w="1920" w:type="dxa"/>
            <w:textDirection w:val="lrTb"/>
            <w:noWrap/>
          </w:tcPr>
          <w:p>
            <w:pPr>
              <w:spacing w:line="360" w:lineRule="auto"/>
              <w:rPr>
                <w:rFonts w:hAnsi="宋体" w:cs="宋体"/>
                <w:sz w:val="21"/>
                <w:szCs w:val="21"/>
              </w:rPr>
            </w:pPr>
            <w:r>
              <w:rPr>
                <w:rFonts w:hAnsi="宋体" w:cs="宋体"/>
                <w:sz w:val="21"/>
                <w:szCs w:val="21"/>
              </w:rPr>
            </w:r>
            <w:r/>
          </w:p>
        </w:tc>
        <w:tc>
          <w:tcPr>
            <w:tcW w:w="2400" w:type="dxa"/>
            <w:textDirection w:val="lrTb"/>
            <w:noWrap/>
          </w:tcPr>
          <w:p>
            <w:pPr>
              <w:spacing w:line="360" w:lineRule="auto"/>
              <w:rPr>
                <w:rFonts w:hAnsi="宋体" w:cs="宋体"/>
                <w:sz w:val="21"/>
                <w:szCs w:val="21"/>
              </w:rPr>
            </w:pPr>
            <w:r>
              <w:rPr>
                <w:rFonts w:hAnsi="宋体" w:cs="宋体"/>
                <w:sz w:val="21"/>
                <w:szCs w:val="21"/>
              </w:rPr>
            </w:r>
            <w:r/>
          </w:p>
        </w:tc>
        <w:tc>
          <w:tcPr>
            <w:tcW w:w="2400" w:type="dxa"/>
            <w:textDirection w:val="lrTb"/>
            <w:noWrap/>
          </w:tcPr>
          <w:p>
            <w:pPr>
              <w:spacing w:line="360" w:lineRule="auto"/>
              <w:rPr>
                <w:rFonts w:hAnsi="宋体" w:cs="宋体"/>
                <w:sz w:val="21"/>
                <w:szCs w:val="21"/>
              </w:rPr>
            </w:pPr>
            <w:r>
              <w:rPr>
                <w:rFonts w:hAnsi="宋体" w:cs="宋体"/>
                <w:sz w:val="21"/>
                <w:szCs w:val="21"/>
              </w:rPr>
            </w:r>
            <w:r/>
          </w:p>
        </w:tc>
        <w:tc>
          <w:tcPr>
            <w:tcW w:w="1716" w:type="dxa"/>
            <w:textDirection w:val="lrTb"/>
            <w:noWrap/>
          </w:tcPr>
          <w:p>
            <w:pPr>
              <w:spacing w:line="360" w:lineRule="auto"/>
              <w:rPr>
                <w:rFonts w:hAnsi="宋体" w:cs="宋体"/>
                <w:sz w:val="21"/>
                <w:szCs w:val="21"/>
              </w:rPr>
            </w:pPr>
            <w:r>
              <w:rPr>
                <w:rFonts w:hAnsi="宋体" w:cs="宋体"/>
                <w:sz w:val="21"/>
                <w:szCs w:val="21"/>
              </w:rPr>
            </w:r>
            <w:r/>
          </w:p>
        </w:tc>
      </w:tr>
      <w:tr>
        <w:trPr>
          <w:trHeight w:val="397" w:hRule="exact"/>
        </w:trPr>
        <w:tc>
          <w:tcPr>
            <w:tcW w:w="708" w:type="dxa"/>
            <w:textDirection w:val="lrTb"/>
            <w:noWrap/>
          </w:tcPr>
          <w:p>
            <w:pPr>
              <w:spacing w:line="360" w:lineRule="auto"/>
              <w:rPr>
                <w:rFonts w:hAnsi="宋体" w:cs="宋体"/>
                <w:sz w:val="21"/>
                <w:szCs w:val="21"/>
              </w:rPr>
            </w:pPr>
            <w:r>
              <w:rPr>
                <w:rFonts w:hAnsi="宋体" w:cs="宋体"/>
                <w:sz w:val="21"/>
                <w:szCs w:val="21"/>
              </w:rPr>
            </w:r>
            <w:r/>
          </w:p>
        </w:tc>
        <w:tc>
          <w:tcPr>
            <w:tcW w:w="1920" w:type="dxa"/>
            <w:textDirection w:val="lrTb"/>
            <w:noWrap/>
          </w:tcPr>
          <w:p>
            <w:pPr>
              <w:spacing w:line="360" w:lineRule="auto"/>
              <w:rPr>
                <w:rFonts w:hAnsi="宋体" w:cs="宋体"/>
                <w:sz w:val="21"/>
                <w:szCs w:val="21"/>
              </w:rPr>
            </w:pPr>
            <w:r>
              <w:rPr>
                <w:rFonts w:hAnsi="宋体" w:cs="宋体"/>
                <w:sz w:val="21"/>
                <w:szCs w:val="21"/>
              </w:rPr>
            </w:r>
            <w:r/>
          </w:p>
        </w:tc>
        <w:tc>
          <w:tcPr>
            <w:tcW w:w="2400" w:type="dxa"/>
            <w:textDirection w:val="lrTb"/>
            <w:noWrap/>
          </w:tcPr>
          <w:p>
            <w:pPr>
              <w:spacing w:line="360" w:lineRule="auto"/>
              <w:rPr>
                <w:rFonts w:hAnsi="宋体" w:cs="宋体"/>
                <w:sz w:val="21"/>
                <w:szCs w:val="21"/>
              </w:rPr>
            </w:pPr>
            <w:r>
              <w:rPr>
                <w:rFonts w:hAnsi="宋体" w:cs="宋体"/>
                <w:sz w:val="21"/>
                <w:szCs w:val="21"/>
              </w:rPr>
            </w:r>
            <w:r/>
          </w:p>
        </w:tc>
        <w:tc>
          <w:tcPr>
            <w:tcW w:w="2400" w:type="dxa"/>
            <w:textDirection w:val="lrTb"/>
            <w:noWrap/>
          </w:tcPr>
          <w:p>
            <w:pPr>
              <w:spacing w:line="360" w:lineRule="auto"/>
              <w:rPr>
                <w:rFonts w:hAnsi="宋体" w:cs="宋体"/>
                <w:sz w:val="21"/>
                <w:szCs w:val="21"/>
              </w:rPr>
            </w:pPr>
            <w:r>
              <w:rPr>
                <w:rFonts w:hAnsi="宋体" w:cs="宋体"/>
                <w:sz w:val="21"/>
                <w:szCs w:val="21"/>
              </w:rPr>
            </w:r>
            <w:r/>
          </w:p>
        </w:tc>
        <w:tc>
          <w:tcPr>
            <w:tcW w:w="1716" w:type="dxa"/>
            <w:textDirection w:val="lrTb"/>
            <w:noWrap/>
          </w:tcPr>
          <w:p>
            <w:pPr>
              <w:spacing w:line="360" w:lineRule="auto"/>
              <w:rPr>
                <w:rFonts w:hAnsi="宋体" w:cs="宋体"/>
                <w:sz w:val="21"/>
                <w:szCs w:val="21"/>
              </w:rPr>
            </w:pPr>
            <w:r>
              <w:rPr>
                <w:rFonts w:hAnsi="宋体" w:cs="宋体"/>
                <w:sz w:val="21"/>
                <w:szCs w:val="21"/>
              </w:rPr>
            </w:r>
            <w:r/>
          </w:p>
        </w:tc>
      </w:tr>
      <w:tr>
        <w:trPr>
          <w:trHeight w:val="397" w:hRule="exact"/>
        </w:trPr>
        <w:tc>
          <w:tcPr>
            <w:tcW w:w="708" w:type="dxa"/>
            <w:textDirection w:val="lrTb"/>
            <w:noWrap/>
          </w:tcPr>
          <w:p>
            <w:pPr>
              <w:spacing w:line="360" w:lineRule="auto"/>
              <w:rPr>
                <w:rFonts w:hAnsi="宋体" w:cs="宋体"/>
                <w:sz w:val="21"/>
                <w:szCs w:val="21"/>
              </w:rPr>
            </w:pPr>
            <w:r>
              <w:rPr>
                <w:rFonts w:hAnsi="宋体" w:cs="宋体"/>
                <w:sz w:val="21"/>
                <w:szCs w:val="21"/>
              </w:rPr>
            </w:r>
            <w:r/>
          </w:p>
        </w:tc>
        <w:tc>
          <w:tcPr>
            <w:tcW w:w="1920" w:type="dxa"/>
            <w:textDirection w:val="lrTb"/>
            <w:noWrap/>
          </w:tcPr>
          <w:p>
            <w:pPr>
              <w:spacing w:line="360" w:lineRule="auto"/>
              <w:rPr>
                <w:rFonts w:hAnsi="宋体" w:cs="宋体"/>
                <w:sz w:val="21"/>
                <w:szCs w:val="21"/>
              </w:rPr>
            </w:pPr>
            <w:r>
              <w:rPr>
                <w:rFonts w:hAnsi="宋体" w:cs="宋体"/>
                <w:sz w:val="21"/>
                <w:szCs w:val="21"/>
              </w:rPr>
            </w:r>
            <w:r/>
          </w:p>
        </w:tc>
        <w:tc>
          <w:tcPr>
            <w:tcW w:w="2400" w:type="dxa"/>
            <w:textDirection w:val="lrTb"/>
            <w:noWrap/>
          </w:tcPr>
          <w:p>
            <w:pPr>
              <w:spacing w:line="360" w:lineRule="auto"/>
              <w:rPr>
                <w:rFonts w:hAnsi="宋体" w:cs="宋体"/>
                <w:sz w:val="21"/>
                <w:szCs w:val="21"/>
              </w:rPr>
            </w:pPr>
            <w:r>
              <w:rPr>
                <w:rFonts w:hAnsi="宋体" w:cs="宋体"/>
                <w:sz w:val="21"/>
                <w:szCs w:val="21"/>
              </w:rPr>
            </w:r>
            <w:r/>
          </w:p>
        </w:tc>
        <w:tc>
          <w:tcPr>
            <w:tcW w:w="2400" w:type="dxa"/>
            <w:textDirection w:val="lrTb"/>
            <w:noWrap/>
          </w:tcPr>
          <w:p>
            <w:pPr>
              <w:spacing w:line="360" w:lineRule="auto"/>
              <w:rPr>
                <w:rFonts w:hAnsi="宋体" w:cs="宋体"/>
                <w:sz w:val="21"/>
                <w:szCs w:val="21"/>
              </w:rPr>
            </w:pPr>
            <w:r>
              <w:rPr>
                <w:rFonts w:hAnsi="宋体" w:cs="宋体"/>
                <w:sz w:val="21"/>
                <w:szCs w:val="21"/>
              </w:rPr>
            </w:r>
            <w:r/>
          </w:p>
        </w:tc>
        <w:tc>
          <w:tcPr>
            <w:tcW w:w="1716" w:type="dxa"/>
            <w:textDirection w:val="lrTb"/>
            <w:noWrap/>
          </w:tcPr>
          <w:p>
            <w:pPr>
              <w:spacing w:line="360" w:lineRule="auto"/>
              <w:rPr>
                <w:rFonts w:hAnsi="宋体" w:cs="宋体"/>
                <w:sz w:val="21"/>
                <w:szCs w:val="21"/>
              </w:rPr>
            </w:pPr>
            <w:r>
              <w:rPr>
                <w:rFonts w:hAnsi="宋体" w:cs="宋体"/>
                <w:sz w:val="21"/>
                <w:szCs w:val="21"/>
              </w:rPr>
            </w:r>
            <w:r/>
          </w:p>
        </w:tc>
      </w:tr>
      <w:tr>
        <w:trPr>
          <w:trHeight w:val="397" w:hRule="exact"/>
        </w:trPr>
        <w:tc>
          <w:tcPr>
            <w:tcW w:w="708" w:type="dxa"/>
            <w:textDirection w:val="lrTb"/>
            <w:noWrap/>
          </w:tcPr>
          <w:p>
            <w:pPr>
              <w:spacing w:line="360" w:lineRule="auto"/>
              <w:rPr>
                <w:rFonts w:hAnsi="宋体" w:cs="宋体"/>
                <w:sz w:val="21"/>
                <w:szCs w:val="21"/>
              </w:rPr>
            </w:pPr>
            <w:r>
              <w:rPr>
                <w:rFonts w:hAnsi="宋体" w:cs="宋体"/>
                <w:sz w:val="21"/>
                <w:szCs w:val="21"/>
              </w:rPr>
            </w:r>
            <w:r/>
          </w:p>
        </w:tc>
        <w:tc>
          <w:tcPr>
            <w:tcW w:w="1920" w:type="dxa"/>
            <w:textDirection w:val="lrTb"/>
            <w:noWrap/>
          </w:tcPr>
          <w:p>
            <w:pPr>
              <w:spacing w:line="360" w:lineRule="auto"/>
              <w:rPr>
                <w:rFonts w:hAnsi="宋体" w:cs="宋体"/>
                <w:sz w:val="21"/>
                <w:szCs w:val="21"/>
              </w:rPr>
            </w:pPr>
            <w:r>
              <w:rPr>
                <w:rFonts w:hAnsi="宋体" w:cs="宋体"/>
                <w:sz w:val="21"/>
                <w:szCs w:val="21"/>
              </w:rPr>
            </w:r>
            <w:r/>
          </w:p>
        </w:tc>
        <w:tc>
          <w:tcPr>
            <w:tcW w:w="2400" w:type="dxa"/>
            <w:textDirection w:val="lrTb"/>
            <w:noWrap/>
          </w:tcPr>
          <w:p>
            <w:pPr>
              <w:spacing w:line="360" w:lineRule="auto"/>
              <w:rPr>
                <w:rFonts w:hAnsi="宋体" w:cs="宋体"/>
                <w:sz w:val="21"/>
                <w:szCs w:val="21"/>
              </w:rPr>
            </w:pPr>
            <w:r>
              <w:rPr>
                <w:rFonts w:hAnsi="宋体" w:cs="宋体"/>
                <w:sz w:val="21"/>
                <w:szCs w:val="21"/>
              </w:rPr>
            </w:r>
            <w:r/>
          </w:p>
        </w:tc>
        <w:tc>
          <w:tcPr>
            <w:tcW w:w="2400" w:type="dxa"/>
            <w:textDirection w:val="lrTb"/>
            <w:noWrap/>
          </w:tcPr>
          <w:p>
            <w:pPr>
              <w:spacing w:line="360" w:lineRule="auto"/>
              <w:rPr>
                <w:rFonts w:hAnsi="宋体" w:cs="宋体"/>
                <w:sz w:val="21"/>
                <w:szCs w:val="21"/>
              </w:rPr>
            </w:pPr>
            <w:r>
              <w:rPr>
                <w:rFonts w:hAnsi="宋体" w:cs="宋体"/>
                <w:sz w:val="21"/>
                <w:szCs w:val="21"/>
              </w:rPr>
            </w:r>
            <w:r/>
          </w:p>
        </w:tc>
        <w:tc>
          <w:tcPr>
            <w:tcW w:w="1716" w:type="dxa"/>
            <w:textDirection w:val="lrTb"/>
            <w:noWrap/>
          </w:tcPr>
          <w:p>
            <w:pPr>
              <w:spacing w:line="360" w:lineRule="auto"/>
              <w:rPr>
                <w:rFonts w:hAnsi="宋体" w:cs="宋体"/>
                <w:sz w:val="21"/>
                <w:szCs w:val="21"/>
              </w:rPr>
            </w:pPr>
            <w:r>
              <w:rPr>
                <w:rFonts w:hAnsi="宋体" w:cs="宋体"/>
                <w:sz w:val="21"/>
                <w:szCs w:val="21"/>
              </w:rPr>
            </w:r>
            <w:r/>
          </w:p>
        </w:tc>
      </w:tr>
      <w:tr>
        <w:trPr>
          <w:trHeight w:val="397" w:hRule="exact"/>
        </w:trPr>
        <w:tc>
          <w:tcPr>
            <w:tcW w:w="708" w:type="dxa"/>
            <w:textDirection w:val="lrTb"/>
            <w:noWrap/>
          </w:tcPr>
          <w:p>
            <w:pPr>
              <w:spacing w:line="360" w:lineRule="auto"/>
              <w:rPr>
                <w:rFonts w:hAnsi="宋体" w:cs="宋体"/>
                <w:sz w:val="21"/>
                <w:szCs w:val="21"/>
              </w:rPr>
            </w:pPr>
            <w:r>
              <w:rPr>
                <w:rFonts w:hAnsi="宋体" w:cs="宋体"/>
                <w:sz w:val="21"/>
                <w:szCs w:val="21"/>
              </w:rPr>
            </w:r>
            <w:r/>
          </w:p>
        </w:tc>
        <w:tc>
          <w:tcPr>
            <w:tcW w:w="1920" w:type="dxa"/>
            <w:textDirection w:val="lrTb"/>
            <w:noWrap/>
          </w:tcPr>
          <w:p>
            <w:pPr>
              <w:spacing w:line="360" w:lineRule="auto"/>
              <w:rPr>
                <w:rFonts w:hAnsi="宋体" w:cs="宋体"/>
                <w:sz w:val="21"/>
                <w:szCs w:val="21"/>
              </w:rPr>
            </w:pPr>
            <w:r>
              <w:rPr>
                <w:rFonts w:hAnsi="宋体" w:cs="宋体"/>
                <w:sz w:val="21"/>
                <w:szCs w:val="21"/>
              </w:rPr>
            </w:r>
            <w:r/>
          </w:p>
        </w:tc>
        <w:tc>
          <w:tcPr>
            <w:tcW w:w="2400" w:type="dxa"/>
            <w:textDirection w:val="lrTb"/>
            <w:noWrap/>
          </w:tcPr>
          <w:p>
            <w:pPr>
              <w:spacing w:line="360" w:lineRule="auto"/>
              <w:rPr>
                <w:rFonts w:hAnsi="宋体" w:cs="宋体"/>
                <w:sz w:val="21"/>
                <w:szCs w:val="21"/>
              </w:rPr>
            </w:pPr>
            <w:r>
              <w:rPr>
                <w:rFonts w:hAnsi="宋体" w:cs="宋体"/>
                <w:sz w:val="21"/>
                <w:szCs w:val="21"/>
              </w:rPr>
            </w:r>
            <w:r/>
          </w:p>
        </w:tc>
        <w:tc>
          <w:tcPr>
            <w:tcW w:w="2400" w:type="dxa"/>
            <w:textDirection w:val="lrTb"/>
            <w:noWrap/>
          </w:tcPr>
          <w:p>
            <w:pPr>
              <w:spacing w:line="360" w:lineRule="auto"/>
              <w:rPr>
                <w:rFonts w:hAnsi="宋体" w:cs="宋体"/>
                <w:sz w:val="21"/>
                <w:szCs w:val="21"/>
              </w:rPr>
            </w:pPr>
            <w:r>
              <w:rPr>
                <w:rFonts w:hAnsi="宋体" w:cs="宋体"/>
                <w:sz w:val="21"/>
                <w:szCs w:val="21"/>
              </w:rPr>
            </w:r>
            <w:r/>
          </w:p>
        </w:tc>
        <w:tc>
          <w:tcPr>
            <w:tcW w:w="1716" w:type="dxa"/>
            <w:textDirection w:val="lrTb"/>
            <w:noWrap/>
          </w:tcPr>
          <w:p>
            <w:pPr>
              <w:spacing w:line="360" w:lineRule="auto"/>
              <w:rPr>
                <w:rFonts w:hAnsi="宋体" w:cs="宋体"/>
                <w:sz w:val="21"/>
                <w:szCs w:val="21"/>
              </w:rPr>
            </w:pPr>
            <w:r>
              <w:rPr>
                <w:rFonts w:hAnsi="宋体" w:cs="宋体"/>
                <w:sz w:val="21"/>
                <w:szCs w:val="21"/>
              </w:rPr>
            </w:r>
            <w:r/>
          </w:p>
        </w:tc>
      </w:tr>
      <w:tr>
        <w:trPr>
          <w:trHeight w:val="397" w:hRule="exact"/>
        </w:trPr>
        <w:tc>
          <w:tcPr>
            <w:tcW w:w="708" w:type="dxa"/>
            <w:textDirection w:val="lrTb"/>
            <w:noWrap/>
          </w:tcPr>
          <w:p>
            <w:pPr>
              <w:spacing w:line="360" w:lineRule="auto"/>
              <w:rPr>
                <w:rFonts w:hAnsi="宋体" w:cs="宋体"/>
                <w:sz w:val="21"/>
                <w:szCs w:val="21"/>
              </w:rPr>
            </w:pPr>
            <w:r>
              <w:rPr>
                <w:rFonts w:hAnsi="宋体" w:cs="宋体"/>
                <w:sz w:val="21"/>
                <w:szCs w:val="21"/>
              </w:rPr>
            </w:r>
            <w:r/>
          </w:p>
        </w:tc>
        <w:tc>
          <w:tcPr>
            <w:tcW w:w="1920" w:type="dxa"/>
            <w:textDirection w:val="lrTb"/>
            <w:noWrap/>
          </w:tcPr>
          <w:p>
            <w:pPr>
              <w:spacing w:line="360" w:lineRule="auto"/>
              <w:rPr>
                <w:rFonts w:hAnsi="宋体" w:cs="宋体"/>
                <w:sz w:val="21"/>
                <w:szCs w:val="21"/>
              </w:rPr>
            </w:pPr>
            <w:r>
              <w:rPr>
                <w:rFonts w:hAnsi="宋体" w:cs="宋体"/>
                <w:sz w:val="21"/>
                <w:szCs w:val="21"/>
              </w:rPr>
            </w:r>
            <w:r/>
          </w:p>
        </w:tc>
        <w:tc>
          <w:tcPr>
            <w:tcW w:w="2400" w:type="dxa"/>
            <w:textDirection w:val="lrTb"/>
            <w:noWrap/>
          </w:tcPr>
          <w:p>
            <w:pPr>
              <w:spacing w:line="360" w:lineRule="auto"/>
              <w:rPr>
                <w:rFonts w:hAnsi="宋体" w:cs="宋体"/>
                <w:sz w:val="21"/>
                <w:szCs w:val="21"/>
              </w:rPr>
            </w:pPr>
            <w:r>
              <w:rPr>
                <w:rFonts w:hAnsi="宋体" w:cs="宋体"/>
                <w:sz w:val="21"/>
                <w:szCs w:val="21"/>
              </w:rPr>
            </w:r>
            <w:r/>
          </w:p>
        </w:tc>
        <w:tc>
          <w:tcPr>
            <w:tcW w:w="2400" w:type="dxa"/>
            <w:textDirection w:val="lrTb"/>
            <w:noWrap/>
          </w:tcPr>
          <w:p>
            <w:pPr>
              <w:spacing w:line="360" w:lineRule="auto"/>
              <w:rPr>
                <w:rFonts w:hAnsi="宋体" w:cs="宋体"/>
                <w:sz w:val="21"/>
                <w:szCs w:val="21"/>
              </w:rPr>
            </w:pPr>
            <w:r>
              <w:rPr>
                <w:rFonts w:hAnsi="宋体" w:cs="宋体"/>
                <w:sz w:val="21"/>
                <w:szCs w:val="21"/>
              </w:rPr>
            </w:r>
            <w:r/>
          </w:p>
        </w:tc>
        <w:tc>
          <w:tcPr>
            <w:tcW w:w="1716" w:type="dxa"/>
            <w:textDirection w:val="lrTb"/>
            <w:noWrap/>
          </w:tcPr>
          <w:p>
            <w:pPr>
              <w:spacing w:line="360" w:lineRule="auto"/>
              <w:rPr>
                <w:rFonts w:hAnsi="宋体" w:cs="宋体"/>
                <w:sz w:val="21"/>
                <w:szCs w:val="21"/>
              </w:rPr>
            </w:pPr>
            <w:r>
              <w:rPr>
                <w:rFonts w:hAnsi="宋体" w:cs="宋体"/>
                <w:sz w:val="21"/>
                <w:szCs w:val="21"/>
              </w:rPr>
            </w:r>
            <w:r/>
          </w:p>
        </w:tc>
      </w:tr>
      <w:tr>
        <w:trPr>
          <w:trHeight w:val="397" w:hRule="exact"/>
        </w:trPr>
        <w:tc>
          <w:tcPr>
            <w:tcW w:w="708" w:type="dxa"/>
            <w:textDirection w:val="lrTb"/>
            <w:noWrap/>
          </w:tcPr>
          <w:p>
            <w:pPr>
              <w:spacing w:line="360" w:lineRule="auto"/>
              <w:rPr>
                <w:rFonts w:hAnsi="宋体" w:cs="宋体"/>
                <w:sz w:val="21"/>
                <w:szCs w:val="21"/>
              </w:rPr>
            </w:pPr>
            <w:r>
              <w:rPr>
                <w:rFonts w:hAnsi="宋体" w:cs="宋体"/>
                <w:sz w:val="21"/>
                <w:szCs w:val="21"/>
              </w:rPr>
            </w:r>
            <w:r/>
          </w:p>
        </w:tc>
        <w:tc>
          <w:tcPr>
            <w:tcW w:w="1920" w:type="dxa"/>
            <w:textDirection w:val="lrTb"/>
            <w:noWrap/>
          </w:tcPr>
          <w:p>
            <w:pPr>
              <w:spacing w:line="360" w:lineRule="auto"/>
              <w:rPr>
                <w:rFonts w:hAnsi="宋体" w:cs="宋体"/>
                <w:sz w:val="21"/>
                <w:szCs w:val="21"/>
              </w:rPr>
            </w:pPr>
            <w:r>
              <w:rPr>
                <w:rFonts w:hAnsi="宋体" w:cs="宋体"/>
                <w:sz w:val="21"/>
                <w:szCs w:val="21"/>
              </w:rPr>
            </w:r>
            <w:r/>
          </w:p>
        </w:tc>
        <w:tc>
          <w:tcPr>
            <w:tcW w:w="2400" w:type="dxa"/>
            <w:textDirection w:val="lrTb"/>
            <w:noWrap/>
          </w:tcPr>
          <w:p>
            <w:pPr>
              <w:spacing w:line="360" w:lineRule="auto"/>
              <w:rPr>
                <w:rFonts w:hAnsi="宋体" w:cs="宋体"/>
                <w:sz w:val="21"/>
                <w:szCs w:val="21"/>
              </w:rPr>
            </w:pPr>
            <w:r>
              <w:rPr>
                <w:rFonts w:hAnsi="宋体" w:cs="宋体"/>
                <w:sz w:val="21"/>
                <w:szCs w:val="21"/>
              </w:rPr>
            </w:r>
            <w:r/>
          </w:p>
        </w:tc>
        <w:tc>
          <w:tcPr>
            <w:tcW w:w="2400" w:type="dxa"/>
            <w:textDirection w:val="lrTb"/>
            <w:noWrap/>
          </w:tcPr>
          <w:p>
            <w:pPr>
              <w:spacing w:line="360" w:lineRule="auto"/>
              <w:rPr>
                <w:rFonts w:hAnsi="宋体" w:cs="宋体"/>
                <w:sz w:val="21"/>
                <w:szCs w:val="21"/>
              </w:rPr>
            </w:pPr>
            <w:r>
              <w:rPr>
                <w:rFonts w:hAnsi="宋体" w:cs="宋体"/>
                <w:sz w:val="21"/>
                <w:szCs w:val="21"/>
              </w:rPr>
            </w:r>
            <w:r/>
          </w:p>
        </w:tc>
        <w:tc>
          <w:tcPr>
            <w:tcW w:w="1716" w:type="dxa"/>
            <w:textDirection w:val="lrTb"/>
            <w:noWrap/>
          </w:tcPr>
          <w:p>
            <w:pPr>
              <w:spacing w:line="360" w:lineRule="auto"/>
              <w:rPr>
                <w:rFonts w:hAnsi="宋体" w:cs="宋体"/>
                <w:sz w:val="21"/>
                <w:szCs w:val="21"/>
              </w:rPr>
            </w:pPr>
            <w:r>
              <w:rPr>
                <w:rFonts w:hAnsi="宋体" w:cs="宋体"/>
                <w:sz w:val="21"/>
                <w:szCs w:val="21"/>
              </w:rPr>
            </w:r>
            <w:r/>
          </w:p>
        </w:tc>
      </w:tr>
      <w:tr>
        <w:trPr>
          <w:trHeight w:val="397" w:hRule="exact"/>
        </w:trPr>
        <w:tc>
          <w:tcPr>
            <w:tcW w:w="708" w:type="dxa"/>
            <w:textDirection w:val="lrTb"/>
            <w:noWrap/>
          </w:tcPr>
          <w:p>
            <w:pPr>
              <w:spacing w:line="360" w:lineRule="auto"/>
              <w:rPr>
                <w:rFonts w:hAnsi="宋体" w:cs="宋体"/>
                <w:sz w:val="21"/>
                <w:szCs w:val="21"/>
              </w:rPr>
            </w:pPr>
            <w:r>
              <w:rPr>
                <w:rFonts w:hAnsi="宋体" w:cs="宋体"/>
                <w:sz w:val="21"/>
                <w:szCs w:val="21"/>
              </w:rPr>
            </w:r>
            <w:r/>
          </w:p>
        </w:tc>
        <w:tc>
          <w:tcPr>
            <w:tcW w:w="1920" w:type="dxa"/>
            <w:textDirection w:val="lrTb"/>
            <w:noWrap/>
          </w:tcPr>
          <w:p>
            <w:pPr>
              <w:spacing w:line="360" w:lineRule="auto"/>
              <w:rPr>
                <w:rFonts w:hAnsi="宋体" w:cs="宋体"/>
                <w:sz w:val="21"/>
                <w:szCs w:val="21"/>
              </w:rPr>
            </w:pPr>
            <w:r>
              <w:rPr>
                <w:rFonts w:hAnsi="宋体" w:cs="宋体"/>
                <w:sz w:val="21"/>
                <w:szCs w:val="21"/>
              </w:rPr>
            </w:r>
            <w:r/>
          </w:p>
        </w:tc>
        <w:tc>
          <w:tcPr>
            <w:tcW w:w="2400" w:type="dxa"/>
            <w:textDirection w:val="lrTb"/>
            <w:noWrap/>
          </w:tcPr>
          <w:p>
            <w:pPr>
              <w:spacing w:line="360" w:lineRule="auto"/>
              <w:rPr>
                <w:rFonts w:hAnsi="宋体" w:cs="宋体"/>
                <w:sz w:val="21"/>
                <w:szCs w:val="21"/>
              </w:rPr>
            </w:pPr>
            <w:r>
              <w:rPr>
                <w:rFonts w:hAnsi="宋体" w:cs="宋体"/>
                <w:sz w:val="21"/>
                <w:szCs w:val="21"/>
              </w:rPr>
            </w:r>
            <w:r/>
          </w:p>
        </w:tc>
        <w:tc>
          <w:tcPr>
            <w:tcW w:w="2400" w:type="dxa"/>
            <w:textDirection w:val="lrTb"/>
            <w:noWrap/>
          </w:tcPr>
          <w:p>
            <w:pPr>
              <w:spacing w:line="360" w:lineRule="auto"/>
              <w:rPr>
                <w:rFonts w:hAnsi="宋体" w:cs="宋体"/>
                <w:sz w:val="21"/>
                <w:szCs w:val="21"/>
              </w:rPr>
            </w:pPr>
            <w:r>
              <w:rPr>
                <w:rFonts w:hAnsi="宋体" w:cs="宋体"/>
                <w:sz w:val="21"/>
                <w:szCs w:val="21"/>
              </w:rPr>
            </w:r>
            <w:r/>
          </w:p>
        </w:tc>
        <w:tc>
          <w:tcPr>
            <w:tcW w:w="1716" w:type="dxa"/>
            <w:textDirection w:val="lrTb"/>
            <w:noWrap/>
          </w:tcPr>
          <w:p>
            <w:pPr>
              <w:spacing w:line="360" w:lineRule="auto"/>
              <w:rPr>
                <w:rFonts w:hAnsi="宋体" w:cs="宋体"/>
                <w:sz w:val="21"/>
                <w:szCs w:val="21"/>
              </w:rPr>
            </w:pPr>
            <w:r>
              <w:rPr>
                <w:rFonts w:hAnsi="宋体" w:cs="宋体"/>
                <w:sz w:val="21"/>
                <w:szCs w:val="21"/>
              </w:rPr>
            </w:r>
            <w:r/>
          </w:p>
        </w:tc>
      </w:tr>
      <w:tr>
        <w:trPr>
          <w:trHeight w:val="397" w:hRule="exact"/>
        </w:trPr>
        <w:tc>
          <w:tcPr>
            <w:tcW w:w="708" w:type="dxa"/>
            <w:textDirection w:val="lrTb"/>
            <w:noWrap/>
          </w:tcPr>
          <w:p>
            <w:pPr>
              <w:spacing w:line="360" w:lineRule="auto"/>
              <w:rPr>
                <w:rFonts w:hAnsi="宋体" w:cs="宋体"/>
                <w:sz w:val="21"/>
                <w:szCs w:val="21"/>
              </w:rPr>
            </w:pPr>
            <w:r>
              <w:rPr>
                <w:rFonts w:hAnsi="宋体" w:cs="宋体"/>
                <w:sz w:val="21"/>
                <w:szCs w:val="21"/>
              </w:rPr>
            </w:r>
            <w:r/>
          </w:p>
        </w:tc>
        <w:tc>
          <w:tcPr>
            <w:tcW w:w="1920" w:type="dxa"/>
            <w:textDirection w:val="lrTb"/>
            <w:noWrap/>
          </w:tcPr>
          <w:p>
            <w:pPr>
              <w:spacing w:line="360" w:lineRule="auto"/>
              <w:rPr>
                <w:rFonts w:hAnsi="宋体" w:cs="宋体"/>
                <w:sz w:val="21"/>
                <w:szCs w:val="21"/>
              </w:rPr>
            </w:pPr>
            <w:r>
              <w:rPr>
                <w:rFonts w:hAnsi="宋体" w:cs="宋体"/>
                <w:sz w:val="21"/>
                <w:szCs w:val="21"/>
              </w:rPr>
            </w:r>
            <w:r/>
          </w:p>
        </w:tc>
        <w:tc>
          <w:tcPr>
            <w:tcW w:w="2400" w:type="dxa"/>
            <w:textDirection w:val="lrTb"/>
            <w:noWrap/>
          </w:tcPr>
          <w:p>
            <w:pPr>
              <w:spacing w:line="360" w:lineRule="auto"/>
              <w:rPr>
                <w:rFonts w:hAnsi="宋体" w:cs="宋体"/>
                <w:sz w:val="21"/>
                <w:szCs w:val="21"/>
              </w:rPr>
            </w:pPr>
            <w:r>
              <w:rPr>
                <w:rFonts w:hAnsi="宋体" w:cs="宋体"/>
                <w:sz w:val="21"/>
                <w:szCs w:val="21"/>
              </w:rPr>
            </w:r>
            <w:r/>
          </w:p>
        </w:tc>
        <w:tc>
          <w:tcPr>
            <w:tcW w:w="2400" w:type="dxa"/>
            <w:textDirection w:val="lrTb"/>
            <w:noWrap/>
          </w:tcPr>
          <w:p>
            <w:pPr>
              <w:spacing w:line="360" w:lineRule="auto"/>
              <w:rPr>
                <w:rFonts w:hAnsi="宋体" w:cs="宋体"/>
                <w:sz w:val="21"/>
                <w:szCs w:val="21"/>
              </w:rPr>
            </w:pPr>
            <w:r>
              <w:rPr>
                <w:rFonts w:hAnsi="宋体" w:cs="宋体"/>
                <w:sz w:val="21"/>
                <w:szCs w:val="21"/>
              </w:rPr>
            </w:r>
            <w:r/>
          </w:p>
        </w:tc>
        <w:tc>
          <w:tcPr>
            <w:tcW w:w="1716" w:type="dxa"/>
            <w:textDirection w:val="lrTb"/>
            <w:noWrap/>
          </w:tcPr>
          <w:p>
            <w:pPr>
              <w:spacing w:line="360" w:lineRule="auto"/>
              <w:rPr>
                <w:rFonts w:hAnsi="宋体" w:cs="宋体"/>
                <w:sz w:val="21"/>
                <w:szCs w:val="21"/>
              </w:rPr>
            </w:pPr>
            <w:r>
              <w:rPr>
                <w:rFonts w:hAnsi="宋体" w:cs="宋体"/>
                <w:sz w:val="21"/>
                <w:szCs w:val="21"/>
              </w:rPr>
            </w:r>
            <w:r/>
          </w:p>
        </w:tc>
      </w:tr>
      <w:tr>
        <w:trPr>
          <w:trHeight w:val="397" w:hRule="exact"/>
        </w:trPr>
        <w:tc>
          <w:tcPr>
            <w:tcW w:w="708" w:type="dxa"/>
            <w:textDirection w:val="lrTb"/>
            <w:noWrap/>
          </w:tcPr>
          <w:p>
            <w:pPr>
              <w:spacing w:line="360" w:lineRule="auto"/>
              <w:rPr>
                <w:rFonts w:hAnsi="宋体" w:cs="宋体"/>
                <w:sz w:val="21"/>
                <w:szCs w:val="21"/>
              </w:rPr>
            </w:pPr>
            <w:r>
              <w:rPr>
                <w:rFonts w:hAnsi="宋体" w:cs="宋体"/>
                <w:sz w:val="21"/>
                <w:szCs w:val="21"/>
              </w:rPr>
            </w:r>
            <w:r/>
          </w:p>
        </w:tc>
        <w:tc>
          <w:tcPr>
            <w:tcW w:w="1920" w:type="dxa"/>
            <w:textDirection w:val="lrTb"/>
            <w:noWrap/>
          </w:tcPr>
          <w:p>
            <w:pPr>
              <w:spacing w:line="360" w:lineRule="auto"/>
              <w:rPr>
                <w:rFonts w:hAnsi="宋体" w:cs="宋体"/>
                <w:sz w:val="21"/>
                <w:szCs w:val="21"/>
              </w:rPr>
            </w:pPr>
            <w:r>
              <w:rPr>
                <w:rFonts w:hAnsi="宋体" w:cs="宋体"/>
                <w:sz w:val="21"/>
                <w:szCs w:val="21"/>
              </w:rPr>
            </w:r>
            <w:r/>
          </w:p>
        </w:tc>
        <w:tc>
          <w:tcPr>
            <w:tcW w:w="2400" w:type="dxa"/>
            <w:textDirection w:val="lrTb"/>
            <w:noWrap/>
          </w:tcPr>
          <w:p>
            <w:pPr>
              <w:spacing w:line="360" w:lineRule="auto"/>
              <w:rPr>
                <w:rFonts w:hAnsi="宋体" w:cs="宋体"/>
                <w:sz w:val="21"/>
                <w:szCs w:val="21"/>
              </w:rPr>
            </w:pPr>
            <w:r>
              <w:rPr>
                <w:rFonts w:hAnsi="宋体" w:cs="宋体"/>
                <w:sz w:val="21"/>
                <w:szCs w:val="21"/>
              </w:rPr>
            </w:r>
            <w:r/>
          </w:p>
        </w:tc>
        <w:tc>
          <w:tcPr>
            <w:tcW w:w="2400" w:type="dxa"/>
            <w:textDirection w:val="lrTb"/>
            <w:noWrap/>
          </w:tcPr>
          <w:p>
            <w:pPr>
              <w:spacing w:line="360" w:lineRule="auto"/>
              <w:rPr>
                <w:rFonts w:hAnsi="宋体" w:cs="宋体"/>
                <w:sz w:val="21"/>
                <w:szCs w:val="21"/>
              </w:rPr>
            </w:pPr>
            <w:r>
              <w:rPr>
                <w:rFonts w:hAnsi="宋体" w:cs="宋体"/>
                <w:sz w:val="21"/>
                <w:szCs w:val="21"/>
              </w:rPr>
            </w:r>
            <w:r/>
          </w:p>
        </w:tc>
        <w:tc>
          <w:tcPr>
            <w:tcW w:w="1716" w:type="dxa"/>
            <w:textDirection w:val="lrTb"/>
            <w:noWrap/>
          </w:tcPr>
          <w:p>
            <w:pPr>
              <w:spacing w:line="360" w:lineRule="auto"/>
              <w:rPr>
                <w:rFonts w:hAnsi="宋体" w:cs="宋体"/>
                <w:sz w:val="21"/>
                <w:szCs w:val="21"/>
              </w:rPr>
            </w:pPr>
            <w:r>
              <w:rPr>
                <w:rFonts w:hAnsi="宋体" w:cs="宋体"/>
                <w:sz w:val="21"/>
                <w:szCs w:val="21"/>
              </w:rPr>
            </w:r>
            <w:r/>
          </w:p>
        </w:tc>
      </w:tr>
      <w:tr>
        <w:trPr>
          <w:trHeight w:val="397" w:hRule="exact"/>
        </w:trPr>
        <w:tc>
          <w:tcPr>
            <w:tcW w:w="708" w:type="dxa"/>
            <w:textDirection w:val="lrTb"/>
            <w:noWrap/>
          </w:tcPr>
          <w:p>
            <w:pPr>
              <w:spacing w:line="360" w:lineRule="auto"/>
              <w:rPr>
                <w:rFonts w:hAnsi="宋体" w:cs="宋体"/>
                <w:sz w:val="21"/>
                <w:szCs w:val="21"/>
              </w:rPr>
            </w:pPr>
            <w:r>
              <w:rPr>
                <w:rFonts w:hAnsi="宋体" w:cs="宋体"/>
                <w:sz w:val="21"/>
                <w:szCs w:val="21"/>
              </w:rPr>
            </w:r>
            <w:r/>
          </w:p>
        </w:tc>
        <w:tc>
          <w:tcPr>
            <w:tcW w:w="1920" w:type="dxa"/>
            <w:textDirection w:val="lrTb"/>
            <w:noWrap/>
          </w:tcPr>
          <w:p>
            <w:pPr>
              <w:spacing w:line="360" w:lineRule="auto"/>
              <w:rPr>
                <w:rFonts w:hAnsi="宋体" w:cs="宋体"/>
                <w:sz w:val="21"/>
                <w:szCs w:val="21"/>
              </w:rPr>
            </w:pPr>
            <w:r>
              <w:rPr>
                <w:rFonts w:hAnsi="宋体" w:cs="宋体"/>
                <w:sz w:val="21"/>
                <w:szCs w:val="21"/>
              </w:rPr>
            </w:r>
            <w:r/>
          </w:p>
        </w:tc>
        <w:tc>
          <w:tcPr>
            <w:tcW w:w="2400" w:type="dxa"/>
            <w:textDirection w:val="lrTb"/>
            <w:noWrap/>
          </w:tcPr>
          <w:p>
            <w:pPr>
              <w:spacing w:line="360" w:lineRule="auto"/>
              <w:rPr>
                <w:rFonts w:hAnsi="宋体" w:cs="宋体"/>
                <w:sz w:val="21"/>
                <w:szCs w:val="21"/>
              </w:rPr>
            </w:pPr>
            <w:r>
              <w:rPr>
                <w:rFonts w:hAnsi="宋体" w:cs="宋体"/>
                <w:sz w:val="21"/>
                <w:szCs w:val="21"/>
              </w:rPr>
            </w:r>
            <w:r/>
          </w:p>
        </w:tc>
        <w:tc>
          <w:tcPr>
            <w:tcW w:w="2400" w:type="dxa"/>
            <w:textDirection w:val="lrTb"/>
            <w:noWrap/>
          </w:tcPr>
          <w:p>
            <w:pPr>
              <w:spacing w:line="360" w:lineRule="auto"/>
              <w:rPr>
                <w:rFonts w:hAnsi="宋体" w:cs="宋体"/>
                <w:sz w:val="21"/>
                <w:szCs w:val="21"/>
              </w:rPr>
            </w:pPr>
            <w:r>
              <w:rPr>
                <w:rFonts w:hAnsi="宋体" w:cs="宋体"/>
                <w:sz w:val="21"/>
                <w:szCs w:val="21"/>
              </w:rPr>
            </w:r>
            <w:r/>
          </w:p>
        </w:tc>
        <w:tc>
          <w:tcPr>
            <w:tcW w:w="1716" w:type="dxa"/>
            <w:textDirection w:val="lrTb"/>
            <w:noWrap/>
          </w:tcPr>
          <w:p>
            <w:pPr>
              <w:spacing w:line="360" w:lineRule="auto"/>
              <w:rPr>
                <w:rFonts w:hAnsi="宋体" w:cs="宋体"/>
                <w:sz w:val="21"/>
                <w:szCs w:val="21"/>
              </w:rPr>
            </w:pPr>
            <w:r>
              <w:rPr>
                <w:rFonts w:hAnsi="宋体" w:cs="宋体"/>
                <w:sz w:val="21"/>
                <w:szCs w:val="21"/>
              </w:rPr>
            </w:r>
            <w:r/>
          </w:p>
        </w:tc>
      </w:tr>
    </w:tbl>
    <w:p>
      <w:pPr>
        <w:spacing w:line="360" w:lineRule="auto"/>
        <w:rPr>
          <w:rFonts w:hAnsi="宋体" w:cs="宋体"/>
          <w:sz w:val="21"/>
          <w:szCs w:val="21"/>
        </w:rPr>
      </w:pPr>
      <w:r>
        <w:rPr>
          <w:rFonts w:hAnsi="宋体" w:cs="宋体"/>
          <w:sz w:val="21"/>
          <w:szCs w:val="21"/>
        </w:rPr>
      </w:r>
      <w:r/>
    </w:p>
    <w:p>
      <w:pPr>
        <w:spacing w:line="360" w:lineRule="auto"/>
        <w:rPr>
          <w:rFonts w:hAnsi="宋体" w:cs="宋体"/>
          <w:sz w:val="21"/>
          <w:szCs w:val="21"/>
        </w:rPr>
      </w:pPr>
      <w:r>
        <w:rPr>
          <w:rFonts w:hint="eastAsia" w:hAnsi="宋体" w:cs="宋体"/>
          <w:sz w:val="21"/>
          <w:szCs w:val="21"/>
        </w:rPr>
        <w:t xml:space="preserve">注：投标单位的投标文件（除技术规格部分）与招标文件规定的有偏离的，应在此表中说明。未在上表中说明的，如在投标文件其他内容中已有文字说明的，则以已有文字说明为准，否则，将被认为完全响应招标文件的规定。</w:t>
      </w:r>
      <w:r/>
    </w:p>
    <w:p>
      <w:pPr>
        <w:spacing w:line="360" w:lineRule="auto"/>
        <w:rPr>
          <w:rFonts w:hAnsi="宋体" w:cs="宋体"/>
          <w:sz w:val="21"/>
          <w:szCs w:val="21"/>
        </w:rPr>
      </w:pPr>
      <w:r>
        <w:rPr>
          <w:rFonts w:hAnsi="宋体" w:cs="宋体"/>
          <w:sz w:val="21"/>
          <w:szCs w:val="21"/>
        </w:rPr>
      </w:r>
      <w:r/>
    </w:p>
    <w:p>
      <w:pPr>
        <w:spacing w:line="360" w:lineRule="auto"/>
        <w:rPr>
          <w:rFonts w:hAnsi="宋体" w:cs="宋体"/>
          <w:sz w:val="21"/>
          <w:szCs w:val="21"/>
        </w:rPr>
      </w:pPr>
      <w:r>
        <w:rPr>
          <w:rFonts w:hint="eastAsia" w:hAnsi="宋体" w:cs="宋体"/>
          <w:sz w:val="21"/>
          <w:szCs w:val="21"/>
        </w:rPr>
        <w:t xml:space="preserve">投标单位：（单位盖章）</w:t>
      </w:r>
      <w:r/>
    </w:p>
    <w:p>
      <w:pPr>
        <w:spacing w:line="360" w:lineRule="auto"/>
        <w:rPr>
          <w:rFonts w:hAnsi="宋体" w:cs="宋体"/>
          <w:sz w:val="21"/>
          <w:szCs w:val="21"/>
        </w:rPr>
      </w:pPr>
      <w:r>
        <w:rPr>
          <w:rFonts w:hint="eastAsia" w:hAnsi="宋体" w:cs="宋体"/>
          <w:sz w:val="21"/>
          <w:szCs w:val="21"/>
        </w:rPr>
        <w:t xml:space="preserve">法定代表人或代理人：（签字或盖章）</w:t>
      </w:r>
      <w:r/>
    </w:p>
    <w:p>
      <w:pPr>
        <w:pStyle w:val="1012"/>
        <w:ind w:firstLine="0"/>
        <w:spacing w:line="360" w:lineRule="auto"/>
        <w:rPr>
          <w:rFonts w:hAnsi="宋体" w:eastAsia="宋体" w:cs="宋体"/>
          <w:b/>
          <w:sz w:val="21"/>
          <w:szCs w:val="21"/>
        </w:rPr>
      </w:pPr>
      <w:r>
        <w:rPr>
          <w:rFonts w:hint="eastAsia" w:hAnsi="宋体" w:eastAsia="宋体" w:cs="宋体"/>
          <w:sz w:val="21"/>
          <w:szCs w:val="21"/>
        </w:rPr>
        <w:t xml:space="preserve">日期：         年         月       日</w:t>
      </w:r>
      <w:r/>
    </w:p>
    <w:p>
      <w:pPr>
        <w:spacing w:line="360" w:lineRule="auto"/>
        <w:rPr>
          <w:rFonts w:hAnsi="宋体" w:cs="宋体"/>
          <w:b/>
          <w:sz w:val="21"/>
          <w:szCs w:val="21"/>
        </w:rPr>
      </w:pPr>
      <w:r>
        <w:rPr>
          <w:rFonts w:hAnsi="宋体" w:cs="宋体"/>
          <w:b/>
          <w:sz w:val="21"/>
          <w:szCs w:val="21"/>
        </w:rPr>
      </w:r>
      <w:r/>
    </w:p>
    <w:p>
      <w:pPr>
        <w:pStyle w:val="816"/>
        <w:spacing w:before="200"/>
        <w:rPr>
          <w:rFonts w:asciiTheme="minorEastAsia" w:hAnsiTheme="minorEastAsia" w:eastAsiaTheme="minorEastAsia"/>
          <w:b/>
          <w:sz w:val="24"/>
          <w:szCs w:val="24"/>
        </w:rPr>
      </w:pPr>
      <w:r>
        <w:rPr>
          <w:rFonts w:hint="eastAsia" w:hAnsi="宋体" w:eastAsia="宋体" w:cs="宋体"/>
          <w:b/>
          <w:szCs w:val="24"/>
        </w:rPr>
        <w:br w:type="page" w:clear="all"/>
      </w:r>
      <w:r>
        <w:rPr>
          <w:rFonts w:hint="eastAsia" w:asciiTheme="minorEastAsia" w:hAnsiTheme="minorEastAsia" w:eastAsiaTheme="minorEastAsia"/>
          <w:b/>
          <w:sz w:val="24"/>
          <w:szCs w:val="24"/>
        </w:rPr>
        <w:t xml:space="preserve">格式9：资格证明文件（部分格式）</w:t>
      </w:r>
      <w:r/>
    </w:p>
    <w:p>
      <w:pPr>
        <w:pStyle w:val="1012"/>
        <w:ind w:firstLine="0"/>
        <w:jc w:val="center"/>
        <w:spacing w:line="360" w:lineRule="auto"/>
        <w:rPr>
          <w:rFonts w:hAnsi="宋体" w:eastAsia="宋体" w:cs="宋体"/>
          <w:b/>
          <w:szCs w:val="24"/>
        </w:rPr>
      </w:pPr>
      <w:r>
        <w:rPr>
          <w:rFonts w:hint="eastAsia" w:hAnsi="宋体" w:eastAsia="宋体" w:cs="宋体"/>
          <w:b/>
          <w:szCs w:val="24"/>
        </w:rPr>
        <w:t xml:space="preserve">资格证明文件（部分格式）</w:t>
      </w:r>
      <w:r/>
    </w:p>
    <w:p>
      <w:pPr>
        <w:pStyle w:val="817"/>
        <w:rPr>
          <w:rFonts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1</w:t>
      </w:r>
      <w:r>
        <w:rPr>
          <w:rFonts w:hint="eastAsia" w:cs="宋体" w:asciiTheme="minorEastAsia" w:hAnsiTheme="minorEastAsia" w:eastAsiaTheme="minorEastAsia"/>
          <w:b/>
          <w:sz w:val="21"/>
          <w:szCs w:val="21"/>
        </w:rPr>
        <w:t xml:space="preserve">）关于资格文件的声明函</w:t>
      </w:r>
      <w:r/>
    </w:p>
    <w:p>
      <w:pPr>
        <w:pStyle w:val="1012"/>
        <w:ind w:firstLine="0"/>
        <w:spacing w:line="360" w:lineRule="auto"/>
        <w:rPr>
          <w:rFonts w:hAnsi="宋体" w:eastAsia="宋体" w:cs="宋体"/>
          <w:b/>
          <w:bCs/>
          <w:sz w:val="21"/>
          <w:szCs w:val="21"/>
        </w:rPr>
      </w:pPr>
      <w:r>
        <w:rPr>
          <w:rFonts w:hAnsi="宋体" w:eastAsia="宋体" w:cs="宋体"/>
          <w:b/>
          <w:bCs/>
          <w:sz w:val="21"/>
          <w:szCs w:val="21"/>
        </w:rPr>
      </w:r>
      <w:r/>
    </w:p>
    <w:p>
      <w:pPr>
        <w:pStyle w:val="1012"/>
        <w:jc w:val="center"/>
        <w:spacing w:line="360" w:lineRule="auto"/>
        <w:rPr>
          <w:rFonts w:hAnsi="宋体" w:eastAsia="宋体" w:cs="宋体"/>
          <w:b/>
          <w:bCs/>
          <w:sz w:val="21"/>
          <w:szCs w:val="21"/>
        </w:rPr>
      </w:pPr>
      <w:r>
        <w:rPr>
          <w:rFonts w:hint="eastAsia" w:hAnsi="宋体" w:eastAsia="宋体" w:cs="宋体"/>
          <w:b/>
          <w:bCs/>
          <w:sz w:val="21"/>
          <w:szCs w:val="21"/>
        </w:rPr>
        <w:t xml:space="preserve">关于资格文件的声明函</w:t>
      </w:r>
      <w:r/>
    </w:p>
    <w:p>
      <w:pPr>
        <w:pStyle w:val="1012"/>
        <w:jc w:val="center"/>
        <w:spacing w:line="360" w:lineRule="auto"/>
        <w:rPr>
          <w:rFonts w:hAnsi="宋体" w:eastAsia="宋体" w:cs="宋体"/>
          <w:sz w:val="21"/>
          <w:szCs w:val="21"/>
        </w:rPr>
      </w:pPr>
      <w:r>
        <w:rPr>
          <w:rFonts w:hAnsi="宋体" w:eastAsia="宋体" w:cs="宋体"/>
          <w:sz w:val="21"/>
          <w:szCs w:val="21"/>
        </w:rPr>
      </w:r>
      <w:r/>
    </w:p>
    <w:p>
      <w:pPr>
        <w:pStyle w:val="1012"/>
        <w:ind w:firstLine="0"/>
        <w:spacing w:line="440" w:lineRule="exact"/>
        <w:rPr>
          <w:rFonts w:hAnsi="宋体" w:eastAsia="宋体" w:cs="宋体"/>
          <w:sz w:val="21"/>
          <w:szCs w:val="21"/>
        </w:rPr>
      </w:pPr>
      <w:r>
        <w:rPr>
          <w:rFonts w:hint="eastAsia" w:hAnsi="宋体" w:eastAsia="宋体" w:cs="宋体"/>
          <w:sz w:val="21"/>
          <w:szCs w:val="21"/>
          <w:u w:val="single"/>
        </w:rPr>
        <w:t xml:space="preserve">苏州常发工程咨询有限公司 </w:t>
      </w:r>
      <w:r>
        <w:rPr>
          <w:rFonts w:hint="eastAsia" w:hAnsi="宋体" w:eastAsia="宋体" w:cs="宋体"/>
          <w:sz w:val="21"/>
          <w:szCs w:val="21"/>
        </w:rPr>
        <w:t xml:space="preserve">：</w:t>
      </w:r>
      <w:r/>
    </w:p>
    <w:p>
      <w:pPr>
        <w:pStyle w:val="1012"/>
        <w:spacing w:line="440" w:lineRule="exact"/>
        <w:rPr>
          <w:rFonts w:hAnsi="宋体" w:eastAsia="宋体" w:cs="宋体"/>
          <w:sz w:val="21"/>
          <w:szCs w:val="21"/>
        </w:rPr>
      </w:pPr>
      <w:r>
        <w:rPr>
          <w:rFonts w:hint="eastAsia" w:hAnsi="宋体" w:eastAsia="宋体" w:cs="宋体"/>
          <w:sz w:val="21"/>
          <w:szCs w:val="21"/>
        </w:rPr>
        <w:t xml:space="preserve"> 本单位愿就由贵公司组织实施的编号为号的招标活动进行投标。本单位所提交的投标文件中所有关于投标资格的文件、证明和陈述均是真实的、准确的。若与真实情况不符，本单位愿意承担由此而产生的一切后果。</w:t>
      </w:r>
      <w:r/>
    </w:p>
    <w:p>
      <w:pPr>
        <w:pStyle w:val="1012"/>
        <w:spacing w:line="360" w:lineRule="auto"/>
        <w:rPr>
          <w:rFonts w:hAnsi="宋体" w:eastAsia="宋体" w:cs="宋体"/>
          <w:sz w:val="21"/>
          <w:szCs w:val="21"/>
        </w:rPr>
      </w:pPr>
      <w:r>
        <w:rPr>
          <w:rFonts w:hAnsi="宋体" w:eastAsia="宋体" w:cs="宋体"/>
          <w:sz w:val="21"/>
          <w:szCs w:val="21"/>
        </w:rPr>
      </w:r>
      <w:r/>
    </w:p>
    <w:p>
      <w:pPr>
        <w:pStyle w:val="1012"/>
        <w:spacing w:line="360" w:lineRule="auto"/>
        <w:rPr>
          <w:rFonts w:hAnsi="宋体" w:eastAsia="宋体" w:cs="宋体"/>
          <w:sz w:val="21"/>
          <w:szCs w:val="21"/>
        </w:rPr>
      </w:pPr>
      <w:r>
        <w:rPr>
          <w:rFonts w:hAnsi="宋体" w:eastAsia="宋体" w:cs="宋体"/>
          <w:sz w:val="21"/>
          <w:szCs w:val="21"/>
        </w:rPr>
      </w:r>
      <w:r/>
    </w:p>
    <w:p>
      <w:pPr>
        <w:pStyle w:val="1012"/>
        <w:spacing w:line="360" w:lineRule="auto"/>
        <w:tabs>
          <w:tab w:val="left" w:pos="2940" w:leader="none"/>
        </w:tabs>
        <w:rPr>
          <w:rFonts w:hAnsi="宋体" w:eastAsia="宋体" w:cs="宋体"/>
          <w:sz w:val="21"/>
          <w:szCs w:val="21"/>
        </w:rPr>
      </w:pPr>
      <w:r>
        <w:rPr>
          <w:rFonts w:hint="eastAsia" w:hAnsi="宋体" w:eastAsia="宋体" w:cs="宋体"/>
          <w:sz w:val="21"/>
          <w:szCs w:val="21"/>
        </w:rPr>
        <w:tab/>
      </w:r>
      <w:r/>
    </w:p>
    <w:p>
      <w:pPr>
        <w:pStyle w:val="1012"/>
        <w:ind w:firstLine="2820"/>
        <w:spacing w:line="360" w:lineRule="auto"/>
        <w:tabs>
          <w:tab w:val="left" w:pos="2940" w:leader="none"/>
        </w:tabs>
        <w:rPr>
          <w:rFonts w:hAnsi="宋体" w:eastAsia="宋体" w:cs="宋体"/>
          <w:sz w:val="21"/>
          <w:szCs w:val="21"/>
        </w:rPr>
      </w:pPr>
      <w:r>
        <w:rPr>
          <w:rFonts w:hint="eastAsia" w:hAnsi="宋体" w:eastAsia="宋体" w:cs="宋体"/>
          <w:sz w:val="21"/>
          <w:szCs w:val="21"/>
        </w:rPr>
        <w:t xml:space="preserve">投标单位（盖公章）：</w:t>
      </w:r>
      <w:r/>
    </w:p>
    <w:p>
      <w:pPr>
        <w:pStyle w:val="1012"/>
        <w:spacing w:line="360" w:lineRule="auto"/>
        <w:rPr>
          <w:rFonts w:hAnsi="宋体" w:eastAsia="宋体" w:cs="宋体"/>
          <w:sz w:val="21"/>
          <w:szCs w:val="21"/>
        </w:rPr>
      </w:pPr>
      <w:r>
        <w:rPr>
          <w:rFonts w:hint="eastAsia" w:hAnsi="宋体" w:eastAsia="宋体" w:cs="宋体"/>
          <w:sz w:val="21"/>
          <w:szCs w:val="21"/>
        </w:rPr>
        <w:tab/>
      </w:r>
      <w:r>
        <w:rPr>
          <w:rFonts w:hint="eastAsia" w:hAnsi="宋体" w:eastAsia="宋体" w:cs="宋体"/>
          <w:sz w:val="21"/>
          <w:szCs w:val="21"/>
        </w:rPr>
        <w:tab/>
      </w:r>
      <w:r>
        <w:rPr>
          <w:rFonts w:hint="eastAsia" w:hAnsi="宋体" w:eastAsia="宋体" w:cs="宋体"/>
          <w:sz w:val="21"/>
          <w:szCs w:val="21"/>
        </w:rPr>
        <w:tab/>
      </w:r>
      <w:r>
        <w:rPr>
          <w:rFonts w:hint="eastAsia" w:hAnsi="宋体" w:eastAsia="宋体" w:cs="宋体"/>
          <w:sz w:val="21"/>
          <w:szCs w:val="21"/>
        </w:rPr>
        <w:tab/>
        <w:t xml:space="preserve">      法定代表人或被授权人签字：</w:t>
      </w:r>
      <w:r/>
    </w:p>
    <w:p>
      <w:pPr>
        <w:pStyle w:val="1012"/>
        <w:ind w:left="1700" w:firstLine="425"/>
        <w:spacing w:line="360" w:lineRule="auto"/>
        <w:rPr>
          <w:rFonts w:hAnsi="宋体" w:eastAsia="宋体" w:cs="宋体"/>
          <w:sz w:val="21"/>
          <w:szCs w:val="21"/>
        </w:rPr>
      </w:pPr>
      <w:r>
        <w:rPr>
          <w:rFonts w:hAnsi="宋体" w:eastAsia="宋体" w:cs="宋体"/>
          <w:sz w:val="21"/>
          <w:szCs w:val="21"/>
        </w:rPr>
      </w:r>
      <w:r/>
    </w:p>
    <w:p>
      <w:pPr>
        <w:pStyle w:val="1012"/>
        <w:ind w:left="4675" w:firstLine="425"/>
        <w:spacing w:line="360" w:lineRule="auto"/>
        <w:rPr>
          <w:rFonts w:hAnsi="宋体" w:eastAsia="宋体" w:cs="宋体"/>
          <w:sz w:val="21"/>
          <w:szCs w:val="21"/>
        </w:rPr>
      </w:pPr>
      <w:r>
        <w:rPr>
          <w:rFonts w:hint="eastAsia" w:hAnsi="宋体" w:eastAsia="宋体" w:cs="宋体"/>
          <w:sz w:val="21"/>
          <w:szCs w:val="21"/>
        </w:rPr>
        <w:t xml:space="preserve">         年　</w:t>
      </w:r>
      <w:r>
        <w:rPr>
          <w:rFonts w:hint="eastAsia" w:hAnsi="宋体" w:eastAsia="宋体" w:cs="宋体"/>
          <w:sz w:val="21"/>
          <w:szCs w:val="21"/>
        </w:rPr>
        <w:tab/>
        <w:t xml:space="preserve"> 月 </w:t>
      </w:r>
      <w:r>
        <w:rPr>
          <w:rFonts w:hint="eastAsia" w:hAnsi="宋体" w:eastAsia="宋体" w:cs="宋体"/>
          <w:sz w:val="21"/>
          <w:szCs w:val="21"/>
        </w:rPr>
        <w:tab/>
        <w:t xml:space="preserve">日</w:t>
      </w:r>
      <w:r/>
    </w:p>
    <w:p>
      <w:pPr>
        <w:pStyle w:val="1012"/>
        <w:ind w:firstLine="0"/>
        <w:spacing w:line="360" w:lineRule="auto"/>
        <w:rPr>
          <w:rFonts w:hAnsi="宋体" w:eastAsia="宋体" w:cs="宋体"/>
          <w:b/>
          <w:bCs/>
          <w:sz w:val="21"/>
          <w:szCs w:val="21"/>
        </w:rPr>
      </w:pPr>
      <w:r>
        <w:rPr>
          <w:rFonts w:hAnsi="宋体" w:eastAsia="宋体" w:cs="宋体"/>
          <w:b/>
          <w:bCs/>
          <w:sz w:val="21"/>
          <w:szCs w:val="21"/>
        </w:rPr>
      </w:r>
      <w:r/>
    </w:p>
    <w:p>
      <w:pPr>
        <w:jc w:val="center"/>
        <w:spacing w:line="360" w:lineRule="auto"/>
        <w:rPr>
          <w:rFonts w:hAnsi="宋体" w:cs="宋体"/>
          <w:b/>
          <w:spacing w:val="6"/>
          <w:sz w:val="21"/>
          <w:szCs w:val="21"/>
        </w:rPr>
      </w:pPr>
      <w:r>
        <w:rPr>
          <w:rFonts w:hAnsi="宋体" w:cs="宋体"/>
          <w:b/>
          <w:spacing w:val="6"/>
          <w:sz w:val="21"/>
          <w:szCs w:val="21"/>
        </w:rPr>
      </w:r>
      <w:r/>
    </w:p>
    <w:p>
      <w:pPr>
        <w:pStyle w:val="1012"/>
        <w:ind w:firstLine="0"/>
        <w:spacing w:line="360" w:lineRule="auto"/>
        <w:rPr>
          <w:rFonts w:hAnsi="宋体" w:eastAsia="宋体" w:cs="宋体"/>
          <w:b/>
          <w:sz w:val="21"/>
          <w:szCs w:val="21"/>
        </w:rPr>
      </w:pPr>
      <w:r>
        <w:rPr>
          <w:rFonts w:hAnsi="宋体" w:eastAsia="宋体" w:cs="宋体"/>
          <w:b/>
          <w:sz w:val="21"/>
          <w:szCs w:val="21"/>
        </w:rPr>
      </w:r>
      <w:r/>
    </w:p>
    <w:p>
      <w:pPr>
        <w:pStyle w:val="1012"/>
        <w:ind w:firstLine="0"/>
        <w:spacing w:line="360" w:lineRule="auto"/>
        <w:rPr>
          <w:rFonts w:hAnsi="宋体" w:eastAsia="宋体" w:cs="宋体"/>
          <w:sz w:val="21"/>
          <w:szCs w:val="21"/>
        </w:rPr>
      </w:pPr>
      <w:r>
        <w:rPr>
          <w:rFonts w:hAnsi="宋体" w:eastAsia="宋体" w:cs="宋体"/>
          <w:sz w:val="21"/>
          <w:szCs w:val="21"/>
        </w:rPr>
      </w:r>
      <w:r/>
    </w:p>
    <w:p>
      <w:pPr>
        <w:pStyle w:val="1012"/>
        <w:ind w:firstLine="0"/>
        <w:spacing w:line="360" w:lineRule="auto"/>
        <w:rPr>
          <w:rFonts w:hAnsi="宋体" w:eastAsia="宋体" w:cs="宋体"/>
          <w:sz w:val="21"/>
          <w:szCs w:val="21"/>
        </w:rPr>
      </w:pPr>
      <w:r>
        <w:rPr>
          <w:rFonts w:hAnsi="宋体" w:eastAsia="宋体" w:cs="宋体"/>
          <w:sz w:val="21"/>
          <w:szCs w:val="21"/>
        </w:rPr>
      </w:r>
      <w:r/>
    </w:p>
    <w:p>
      <w:pPr>
        <w:pStyle w:val="1012"/>
        <w:ind w:firstLine="0"/>
        <w:spacing w:line="360" w:lineRule="auto"/>
        <w:rPr>
          <w:rFonts w:hAnsi="宋体" w:eastAsia="宋体" w:cs="宋体"/>
          <w:sz w:val="21"/>
          <w:szCs w:val="21"/>
        </w:rPr>
      </w:pPr>
      <w:r>
        <w:rPr>
          <w:rFonts w:hAnsi="宋体" w:eastAsia="宋体" w:cs="宋体"/>
          <w:sz w:val="21"/>
          <w:szCs w:val="21"/>
        </w:rPr>
      </w:r>
      <w:r/>
    </w:p>
    <w:p>
      <w:pPr>
        <w:pStyle w:val="1012"/>
        <w:ind w:firstLine="0"/>
        <w:spacing w:line="360" w:lineRule="auto"/>
        <w:rPr>
          <w:rFonts w:hAnsi="宋体" w:eastAsia="宋体" w:cs="宋体"/>
          <w:sz w:val="21"/>
          <w:szCs w:val="21"/>
        </w:rPr>
      </w:pPr>
      <w:r>
        <w:rPr>
          <w:rFonts w:hAnsi="宋体" w:eastAsia="宋体" w:cs="宋体"/>
          <w:sz w:val="21"/>
          <w:szCs w:val="21"/>
        </w:rPr>
      </w:r>
      <w:r/>
    </w:p>
    <w:p>
      <w:pPr>
        <w:pStyle w:val="1012"/>
        <w:ind w:firstLine="0"/>
        <w:spacing w:line="360" w:lineRule="auto"/>
        <w:rPr>
          <w:rFonts w:hAnsi="宋体" w:eastAsia="宋体" w:cs="宋体"/>
          <w:sz w:val="21"/>
          <w:szCs w:val="21"/>
        </w:rPr>
      </w:pPr>
      <w:r>
        <w:rPr>
          <w:rFonts w:hAnsi="宋体" w:eastAsia="宋体" w:cs="宋体"/>
          <w:sz w:val="21"/>
          <w:szCs w:val="21"/>
        </w:rPr>
      </w:r>
      <w:r/>
    </w:p>
    <w:p>
      <w:pPr>
        <w:pStyle w:val="1012"/>
        <w:ind w:firstLine="0"/>
        <w:spacing w:line="360" w:lineRule="auto"/>
        <w:rPr>
          <w:rFonts w:hAnsi="宋体" w:eastAsia="宋体" w:cs="宋体"/>
          <w:sz w:val="21"/>
          <w:szCs w:val="21"/>
        </w:rPr>
      </w:pPr>
      <w:r>
        <w:rPr>
          <w:rFonts w:hAnsi="宋体" w:eastAsia="宋体" w:cs="宋体"/>
          <w:sz w:val="21"/>
          <w:szCs w:val="21"/>
        </w:rPr>
      </w:r>
      <w:r/>
    </w:p>
    <w:p>
      <w:pPr>
        <w:pStyle w:val="1012"/>
        <w:ind w:firstLine="0"/>
        <w:spacing w:line="360" w:lineRule="auto"/>
        <w:rPr>
          <w:rFonts w:hAnsi="宋体" w:eastAsia="宋体" w:cs="宋体"/>
          <w:sz w:val="21"/>
          <w:szCs w:val="21"/>
        </w:rPr>
      </w:pPr>
      <w:r>
        <w:rPr>
          <w:rFonts w:hAnsi="宋体" w:eastAsia="宋体" w:cs="宋体"/>
          <w:sz w:val="21"/>
          <w:szCs w:val="21"/>
        </w:rPr>
      </w:r>
      <w:r/>
    </w:p>
    <w:p>
      <w:pPr>
        <w:pStyle w:val="1012"/>
        <w:ind w:firstLine="0"/>
        <w:spacing w:line="360" w:lineRule="auto"/>
        <w:rPr>
          <w:rFonts w:hAnsi="宋体" w:eastAsia="宋体" w:cs="宋体"/>
          <w:sz w:val="21"/>
          <w:szCs w:val="21"/>
        </w:rPr>
      </w:pPr>
      <w:r>
        <w:rPr>
          <w:rFonts w:hAnsi="宋体" w:eastAsia="宋体" w:cs="宋体"/>
          <w:sz w:val="21"/>
          <w:szCs w:val="21"/>
        </w:rPr>
      </w:r>
      <w:r/>
    </w:p>
    <w:p>
      <w:pPr>
        <w:pStyle w:val="1012"/>
        <w:ind w:firstLine="0"/>
        <w:spacing w:line="360" w:lineRule="auto"/>
        <w:rPr>
          <w:rFonts w:hAnsi="宋体" w:eastAsia="宋体" w:cs="宋体"/>
          <w:sz w:val="21"/>
          <w:szCs w:val="21"/>
        </w:rPr>
      </w:pPr>
      <w:r>
        <w:rPr>
          <w:rFonts w:hAnsi="宋体" w:eastAsia="宋体" w:cs="宋体"/>
          <w:sz w:val="21"/>
          <w:szCs w:val="21"/>
        </w:rPr>
      </w:r>
      <w:r/>
    </w:p>
    <w:p>
      <w:pPr>
        <w:jc w:val="left"/>
        <w:widowControl/>
        <w:rPr>
          <w:rFonts w:hAnsi="宋体" w:cs="宋体"/>
          <w:b/>
          <w:sz w:val="21"/>
          <w:szCs w:val="21"/>
        </w:rPr>
      </w:pPr>
      <w:r>
        <w:rPr>
          <w:rFonts w:hAnsi="宋体" w:cs="宋体"/>
          <w:b/>
          <w:sz w:val="21"/>
          <w:szCs w:val="21"/>
        </w:rPr>
      </w:r>
      <w:r/>
    </w:p>
    <w:p>
      <w:pPr>
        <w:pStyle w:val="817"/>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（2）投标单位情况表</w:t>
      </w:r>
      <w:r/>
    </w:p>
    <w:p>
      <w:pPr>
        <w:pStyle w:val="1012"/>
        <w:ind w:firstLine="0"/>
        <w:jc w:val="center"/>
        <w:spacing w:line="360" w:lineRule="auto"/>
        <w:rPr>
          <w:rFonts w:hAnsi="宋体" w:eastAsia="宋体" w:cs="宋体"/>
          <w:b/>
          <w:szCs w:val="24"/>
        </w:rPr>
      </w:pPr>
      <w:r>
        <w:rPr>
          <w:rFonts w:hint="eastAsia" w:hAnsi="宋体" w:eastAsia="宋体" w:cs="宋体"/>
          <w:b/>
          <w:szCs w:val="24"/>
        </w:rPr>
        <w:t xml:space="preserve">投标单位情况表</w:t>
      </w:r>
      <w:r/>
    </w:p>
    <w:p>
      <w:pPr>
        <w:pStyle w:val="1012"/>
        <w:spacing w:line="360" w:lineRule="auto"/>
        <w:rPr>
          <w:rFonts w:hAnsi="宋体" w:eastAsia="宋体" w:cs="宋体"/>
          <w:sz w:val="21"/>
          <w:szCs w:val="21"/>
        </w:rPr>
      </w:pPr>
      <w:r>
        <w:rPr>
          <w:rFonts w:hint="eastAsia" w:hAnsi="宋体" w:eastAsia="宋体" w:cs="宋体"/>
          <w:sz w:val="21"/>
          <w:szCs w:val="21"/>
        </w:rPr>
        <w:t xml:space="preserve">单位名称（盖章）</w:t>
      </w:r>
      <w:r/>
    </w:p>
    <w:tbl>
      <w:tblPr>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2854"/>
        <w:gridCol w:w="2259"/>
        <w:gridCol w:w="1757"/>
        <w:gridCol w:w="2970"/>
      </w:tblGrid>
      <w:tr>
        <w:trPr>
          <w:jc w:val="center"/>
        </w:trPr>
        <w:tc>
          <w:tcPr>
            <w:tcBorders>
              <w:top w:val="single" w:color="auto" w:sz="4" w:space="0"/>
              <w:left w:val="single" w:color="auto" w:sz="4" w:space="0"/>
              <w:bottom w:val="single" w:color="auto" w:sz="4" w:space="0"/>
              <w:right w:val="single" w:color="auto" w:sz="4" w:space="0"/>
            </w:tcBorders>
            <w:tcW w:w="2854"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法定代表人（负责人）</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tcPr>
          <w:p>
            <w:pPr>
              <w:pStyle w:val="1012"/>
              <w:ind w:firstLine="0"/>
              <w:spacing w:line="40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成立日期</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tcPr>
          <w:p>
            <w:pPr>
              <w:pStyle w:val="1012"/>
              <w:ind w:firstLine="0"/>
              <w:spacing w:line="400" w:lineRule="exact"/>
              <w:rPr>
                <w:rFonts w:hAnsi="宋体" w:eastAsia="宋体" w:cs="宋体"/>
                <w:sz w:val="21"/>
                <w:szCs w:val="21"/>
              </w:rPr>
            </w:pPr>
            <w:r>
              <w:rPr>
                <w:rFonts w:hAnsi="宋体" w:eastAsia="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2854"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企业地址</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tcPr>
          <w:p>
            <w:pPr>
              <w:pStyle w:val="1012"/>
              <w:ind w:firstLine="0"/>
              <w:spacing w:line="40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注册资本</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tcPr>
          <w:p>
            <w:pPr>
              <w:pStyle w:val="1012"/>
              <w:ind w:firstLine="1680"/>
              <w:spacing w:line="400" w:lineRule="exact"/>
              <w:rPr>
                <w:rFonts w:hAnsi="宋体" w:eastAsia="宋体" w:cs="宋体"/>
                <w:sz w:val="21"/>
                <w:szCs w:val="21"/>
              </w:rPr>
            </w:pPr>
            <w:r>
              <w:rPr>
                <w:rFonts w:hint="eastAsia" w:hAnsi="宋体" w:eastAsia="宋体" w:cs="宋体"/>
                <w:sz w:val="21"/>
                <w:szCs w:val="21"/>
              </w:rPr>
              <w:t xml:space="preserve">万元</w:t>
            </w:r>
            <w:r/>
          </w:p>
        </w:tc>
      </w:tr>
      <w:tr>
        <w:trPr>
          <w:jc w:val="center"/>
        </w:trPr>
        <w:tc>
          <w:tcPr>
            <w:tcBorders>
              <w:top w:val="single" w:color="auto" w:sz="4" w:space="0"/>
              <w:left w:val="single" w:color="auto" w:sz="4" w:space="0"/>
              <w:bottom w:val="single" w:color="auto" w:sz="4" w:space="0"/>
              <w:right w:val="single" w:color="auto" w:sz="4" w:space="0"/>
            </w:tcBorders>
            <w:tcW w:w="2854"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经营范围</w:t>
            </w:r>
            <w:r/>
          </w:p>
        </w:tc>
        <w:tc>
          <w:tcPr>
            <w:gridSpan w:val="3"/>
            <w:tcBorders>
              <w:top w:val="single" w:color="auto" w:sz="4" w:space="0"/>
              <w:left w:val="single" w:color="auto" w:sz="4" w:space="0"/>
              <w:bottom w:val="single" w:color="auto" w:sz="4" w:space="0"/>
              <w:right w:val="single" w:color="auto" w:sz="4" w:space="0"/>
            </w:tcBorders>
            <w:tcW w:w="6986" w:type="dxa"/>
            <w:vAlign w:val="center"/>
            <w:textDirection w:val="lrTb"/>
            <w:noWrap/>
          </w:tcPr>
          <w:p>
            <w:pPr>
              <w:pStyle w:val="1012"/>
              <w:ind w:firstLine="0"/>
              <w:spacing w:line="400" w:lineRule="exact"/>
              <w:rPr>
                <w:rFonts w:hAnsi="宋体" w:eastAsia="宋体" w:cs="宋体"/>
                <w:sz w:val="21"/>
                <w:szCs w:val="21"/>
              </w:rPr>
            </w:pPr>
            <w:r>
              <w:rPr>
                <w:rFonts w:hAnsi="宋体" w:eastAsia="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2854"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职工人数</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tcPr>
          <w:p>
            <w:pPr>
              <w:pStyle w:val="1012"/>
              <w:ind w:firstLine="0"/>
              <w:spacing w:line="400" w:lineRule="exact"/>
              <w:rPr>
                <w:rFonts w:hAnsi="宋体" w:eastAsia="宋体" w:cs="宋体"/>
                <w:sz w:val="21"/>
                <w:szCs w:val="21"/>
              </w:rPr>
            </w:pPr>
            <w:r>
              <w:rPr>
                <w:rFonts w:hAnsi="宋体" w:eastAsia="宋体" w:cs="宋体"/>
                <w:sz w:val="21"/>
                <w:szCs w:val="21"/>
              </w:rPr>
            </w:r>
            <w:r/>
          </w:p>
        </w:tc>
        <w:tc>
          <w:tcPr>
            <w:gridSpan w:val="2"/>
            <w:tcBorders>
              <w:top w:val="single" w:color="auto" w:sz="4" w:space="0"/>
              <w:left w:val="single" w:color="auto" w:sz="4" w:space="0"/>
              <w:bottom w:val="single" w:color="auto" w:sz="4" w:space="0"/>
              <w:right w:val="single" w:color="auto" w:sz="4" w:space="0"/>
            </w:tcBorders>
            <w:tcW w:w="4727"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其中：</w:t>
            </w:r>
            <w:r/>
          </w:p>
          <w:p>
            <w:pPr>
              <w:pStyle w:val="1012"/>
              <w:ind w:firstLine="0"/>
              <w:spacing w:line="400" w:lineRule="exact"/>
              <w:rPr>
                <w:rFonts w:hAnsi="宋体" w:eastAsia="宋体" w:cs="宋体"/>
                <w:sz w:val="21"/>
                <w:szCs w:val="21"/>
              </w:rPr>
            </w:pPr>
            <w:r>
              <w:rPr>
                <w:rFonts w:hint="eastAsia" w:hAnsi="宋体" w:eastAsia="宋体" w:cs="宋体"/>
                <w:sz w:val="21"/>
                <w:szCs w:val="21"/>
              </w:rPr>
              <w:t xml:space="preserve">中级职称    人数、高级职称      人数</w:t>
            </w:r>
            <w:r/>
          </w:p>
        </w:tc>
      </w:tr>
      <w:tr>
        <w:trPr>
          <w:jc w:val="center"/>
          <w:trHeight w:val="566"/>
        </w:trPr>
        <w:tc>
          <w:tcPr>
            <w:tcBorders>
              <w:top w:val="single" w:color="auto" w:sz="4" w:space="0"/>
              <w:left w:val="single" w:color="auto" w:sz="4" w:space="0"/>
              <w:bottom w:val="single" w:color="auto" w:sz="4" w:space="0"/>
              <w:right w:val="single" w:color="auto" w:sz="4" w:space="0"/>
            </w:tcBorders>
            <w:tcW w:w="2854"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2024年12月资产总额</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               万元</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净资产</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                万元</w:t>
            </w:r>
            <w:r/>
          </w:p>
        </w:tc>
      </w:tr>
      <w:tr>
        <w:trPr>
          <w:jc w:val="center"/>
        </w:trPr>
        <w:tc>
          <w:tcPr>
            <w:tcBorders>
              <w:top w:val="single" w:color="auto" w:sz="4" w:space="0"/>
              <w:left w:val="single" w:color="auto" w:sz="4" w:space="0"/>
              <w:bottom w:val="single" w:color="auto" w:sz="4" w:space="0"/>
              <w:right w:val="single" w:color="auto" w:sz="4" w:space="0"/>
            </w:tcBorders>
            <w:tcW w:w="2854"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2024年12月股东权益</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               万元</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2024年业务收入</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                万元</w:t>
            </w:r>
            <w:r/>
          </w:p>
        </w:tc>
      </w:tr>
      <w:tr>
        <w:trPr>
          <w:jc w:val="center"/>
        </w:trPr>
        <w:tc>
          <w:tcPr>
            <w:tcBorders>
              <w:top w:val="single" w:color="auto" w:sz="4" w:space="0"/>
              <w:left w:val="single" w:color="auto" w:sz="4" w:space="0"/>
              <w:bottom w:val="single" w:color="auto" w:sz="4" w:space="0"/>
              <w:right w:val="single" w:color="auto" w:sz="4" w:space="0"/>
            </w:tcBorders>
            <w:tcW w:w="2854"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2024年实现利润</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tcPr>
          <w:p>
            <w:pPr>
              <w:pStyle w:val="1012"/>
              <w:ind w:firstLine="1598"/>
              <w:spacing w:line="400" w:lineRule="exact"/>
              <w:rPr>
                <w:rFonts w:hAnsi="宋体" w:eastAsia="宋体" w:cs="宋体"/>
                <w:sz w:val="21"/>
                <w:szCs w:val="21"/>
              </w:rPr>
            </w:pPr>
            <w:r>
              <w:rPr>
                <w:rFonts w:hint="eastAsia" w:hAnsi="宋体" w:eastAsia="宋体" w:cs="宋体"/>
                <w:sz w:val="21"/>
                <w:szCs w:val="21"/>
              </w:rPr>
              <w:t xml:space="preserve">万元</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pStyle w:val="1012"/>
              <w:ind w:firstLine="0"/>
              <w:spacing w:line="40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tcPr>
          <w:p>
            <w:pPr>
              <w:pStyle w:val="1012"/>
              <w:ind w:firstLine="0"/>
              <w:spacing w:line="400" w:lineRule="exact"/>
              <w:rPr>
                <w:rFonts w:hAnsi="宋体" w:eastAsia="宋体" w:cs="宋体"/>
                <w:sz w:val="21"/>
                <w:szCs w:val="21"/>
              </w:rPr>
            </w:pPr>
            <w:r>
              <w:rPr>
                <w:rFonts w:hAnsi="宋体" w:eastAsia="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2854"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办公面积</w:t>
            </w:r>
            <w:r/>
          </w:p>
          <w:p>
            <w:pPr>
              <w:pStyle w:val="1012"/>
              <w:ind w:firstLine="0"/>
              <w:spacing w:line="40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             平方米</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其中：</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自有面积       平方米</w:t>
            </w:r>
            <w:r/>
          </w:p>
          <w:p>
            <w:pPr>
              <w:pStyle w:val="1012"/>
              <w:ind w:firstLine="0"/>
              <w:spacing w:line="400" w:lineRule="exact"/>
              <w:rPr>
                <w:rFonts w:hAnsi="宋体" w:eastAsia="宋体" w:cs="宋体"/>
                <w:sz w:val="21"/>
                <w:szCs w:val="21"/>
              </w:rPr>
            </w:pPr>
            <w:r>
              <w:rPr>
                <w:rFonts w:hint="eastAsia" w:hAnsi="宋体" w:eastAsia="宋体" w:cs="宋体"/>
                <w:sz w:val="21"/>
                <w:szCs w:val="21"/>
              </w:rPr>
              <w:t xml:space="preserve">承租面积       平方米</w:t>
            </w:r>
            <w:r/>
          </w:p>
        </w:tc>
      </w:tr>
      <w:tr>
        <w:trPr>
          <w:jc w:val="center"/>
          <w:trHeight w:val="385"/>
        </w:trPr>
        <w:tc>
          <w:tcPr>
            <w:tcBorders>
              <w:top w:val="single" w:color="auto" w:sz="4" w:space="0"/>
              <w:left w:val="single" w:color="auto" w:sz="4" w:space="0"/>
              <w:bottom w:val="single" w:color="auto" w:sz="4" w:space="0"/>
              <w:right w:val="single" w:color="auto" w:sz="4" w:space="0"/>
            </w:tcBorders>
            <w:tcW w:w="2854"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单位简历及内设机构情况</w:t>
            </w:r>
            <w:r/>
          </w:p>
        </w:tc>
        <w:tc>
          <w:tcPr>
            <w:gridSpan w:val="3"/>
            <w:tcBorders>
              <w:top w:val="single" w:color="auto" w:sz="4" w:space="0"/>
              <w:left w:val="single" w:color="auto" w:sz="4" w:space="0"/>
              <w:bottom w:val="single" w:color="auto" w:sz="4" w:space="0"/>
              <w:right w:val="single" w:color="auto" w:sz="4" w:space="0"/>
            </w:tcBorders>
            <w:tcW w:w="6986" w:type="dxa"/>
            <w:vAlign w:val="center"/>
            <w:textDirection w:val="lrTb"/>
            <w:noWrap/>
          </w:tcPr>
          <w:p>
            <w:pPr>
              <w:pStyle w:val="1012"/>
              <w:ind w:firstLine="0"/>
              <w:spacing w:line="400" w:lineRule="exact"/>
              <w:rPr>
                <w:rFonts w:hAnsi="宋体" w:eastAsia="宋体" w:cs="宋体"/>
                <w:sz w:val="21"/>
                <w:szCs w:val="21"/>
              </w:rPr>
            </w:pPr>
            <w:r>
              <w:rPr>
                <w:rFonts w:hAnsi="宋体" w:eastAsia="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2854"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单位优势及特长</w:t>
            </w:r>
            <w:r/>
          </w:p>
        </w:tc>
        <w:tc>
          <w:tcPr>
            <w:gridSpan w:val="3"/>
            <w:tcBorders>
              <w:top w:val="single" w:color="auto" w:sz="4" w:space="0"/>
              <w:left w:val="single" w:color="auto" w:sz="4" w:space="0"/>
              <w:bottom w:val="single" w:color="auto" w:sz="4" w:space="0"/>
              <w:right w:val="single" w:color="auto" w:sz="4" w:space="0"/>
            </w:tcBorders>
            <w:tcW w:w="6986" w:type="dxa"/>
            <w:vAlign w:val="center"/>
            <w:textDirection w:val="lrTb"/>
            <w:noWrap/>
          </w:tcPr>
          <w:p>
            <w:pPr>
              <w:pStyle w:val="1012"/>
              <w:ind w:firstLine="0"/>
              <w:spacing w:line="400" w:lineRule="exact"/>
              <w:rPr>
                <w:rFonts w:hAnsi="宋体" w:eastAsia="宋体" w:cs="宋体"/>
                <w:sz w:val="21"/>
                <w:szCs w:val="21"/>
              </w:rPr>
            </w:pPr>
            <w:r>
              <w:rPr>
                <w:rFonts w:hAnsi="宋体" w:eastAsia="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2854"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近三年来完成或正在履行的重大合同情况</w:t>
            </w:r>
            <w:r/>
          </w:p>
        </w:tc>
        <w:tc>
          <w:tcPr>
            <w:gridSpan w:val="3"/>
            <w:tcBorders>
              <w:top w:val="single" w:color="auto" w:sz="4" w:space="0"/>
              <w:left w:val="single" w:color="auto" w:sz="4" w:space="0"/>
              <w:bottom w:val="single" w:color="auto" w:sz="4" w:space="0"/>
              <w:right w:val="single" w:color="auto" w:sz="4" w:space="0"/>
            </w:tcBorders>
            <w:tcW w:w="6986" w:type="dxa"/>
            <w:vAlign w:val="center"/>
            <w:textDirection w:val="lrTb"/>
            <w:noWrap/>
          </w:tcPr>
          <w:p>
            <w:pPr>
              <w:pStyle w:val="1012"/>
              <w:ind w:firstLine="0"/>
              <w:spacing w:line="400" w:lineRule="exact"/>
              <w:rPr>
                <w:rFonts w:hAnsi="宋体" w:eastAsia="宋体" w:cs="宋体"/>
                <w:sz w:val="21"/>
                <w:szCs w:val="21"/>
              </w:rPr>
            </w:pPr>
            <w:r>
              <w:rPr>
                <w:rFonts w:hAnsi="宋体" w:eastAsia="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2854"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最近3年内在经营过程中受到何种奖励或处分</w:t>
            </w:r>
            <w:r/>
          </w:p>
        </w:tc>
        <w:tc>
          <w:tcPr>
            <w:gridSpan w:val="3"/>
            <w:tcBorders>
              <w:top w:val="single" w:color="auto" w:sz="4" w:space="0"/>
              <w:left w:val="single" w:color="auto" w:sz="4" w:space="0"/>
              <w:bottom w:val="single" w:color="auto" w:sz="4" w:space="0"/>
              <w:right w:val="single" w:color="auto" w:sz="4" w:space="0"/>
            </w:tcBorders>
            <w:tcW w:w="6986"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（行政主管部门的奖惩）</w:t>
            </w:r>
            <w:r/>
          </w:p>
        </w:tc>
      </w:tr>
      <w:tr>
        <w:trPr>
          <w:jc w:val="center"/>
        </w:trPr>
        <w:tc>
          <w:tcPr>
            <w:tcBorders>
              <w:top w:val="single" w:color="auto" w:sz="4" w:space="0"/>
              <w:left w:val="single" w:color="auto" w:sz="4" w:space="0"/>
              <w:bottom w:val="single" w:color="auto" w:sz="4" w:space="0"/>
              <w:right w:val="single" w:color="auto" w:sz="4" w:space="0"/>
            </w:tcBorders>
            <w:tcW w:w="2854"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最近3年内有无因违纪或是其他原因被投诉或起诉的情况及说明</w:t>
            </w:r>
            <w:r/>
          </w:p>
        </w:tc>
        <w:tc>
          <w:tcPr>
            <w:gridSpan w:val="3"/>
            <w:tcBorders>
              <w:top w:val="single" w:color="auto" w:sz="4" w:space="0"/>
              <w:left w:val="single" w:color="auto" w:sz="4" w:space="0"/>
              <w:bottom w:val="single" w:color="auto" w:sz="4" w:space="0"/>
              <w:right w:val="single" w:color="auto" w:sz="4" w:space="0"/>
            </w:tcBorders>
            <w:tcW w:w="6986"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（包括解决方式和结果）</w:t>
            </w:r>
            <w:r/>
          </w:p>
        </w:tc>
      </w:tr>
      <w:tr>
        <w:trPr>
          <w:jc w:val="center"/>
        </w:trPr>
        <w:tc>
          <w:tcPr>
            <w:tcBorders>
              <w:top w:val="single" w:color="auto" w:sz="4" w:space="0"/>
              <w:left w:val="single" w:color="auto" w:sz="4" w:space="0"/>
              <w:bottom w:val="single" w:color="auto" w:sz="4" w:space="0"/>
              <w:right w:val="single" w:color="auto" w:sz="4" w:space="0"/>
            </w:tcBorders>
            <w:tcW w:w="2854"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最近3年内主要负责人有无因经济犯罪被司法机关追究的情况及说明</w:t>
            </w:r>
            <w:r/>
          </w:p>
        </w:tc>
        <w:tc>
          <w:tcPr>
            <w:gridSpan w:val="3"/>
            <w:tcBorders>
              <w:top w:val="single" w:color="auto" w:sz="4" w:space="0"/>
              <w:left w:val="single" w:color="auto" w:sz="4" w:space="0"/>
              <w:bottom w:val="single" w:color="auto" w:sz="4" w:space="0"/>
              <w:right w:val="single" w:color="auto" w:sz="4" w:space="0"/>
            </w:tcBorders>
            <w:tcW w:w="6986" w:type="dxa"/>
            <w:vAlign w:val="center"/>
            <w:textDirection w:val="lrTb"/>
            <w:noWrap/>
          </w:tcPr>
          <w:p>
            <w:pPr>
              <w:pStyle w:val="1012"/>
              <w:ind w:firstLine="0"/>
              <w:spacing w:line="400" w:lineRule="exact"/>
              <w:rPr>
                <w:rFonts w:hAnsi="宋体" w:eastAsia="宋体" w:cs="宋体"/>
                <w:sz w:val="21"/>
                <w:szCs w:val="21"/>
              </w:rPr>
            </w:pPr>
            <w:r>
              <w:rPr>
                <w:rFonts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2854"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其他需要说明的情况</w:t>
            </w:r>
            <w:r/>
          </w:p>
        </w:tc>
        <w:tc>
          <w:tcPr>
            <w:gridSpan w:val="3"/>
            <w:tcBorders>
              <w:top w:val="single" w:color="auto" w:sz="4" w:space="0"/>
              <w:left w:val="single" w:color="auto" w:sz="4" w:space="0"/>
              <w:bottom w:val="single" w:color="auto" w:sz="4" w:space="0"/>
              <w:right w:val="single" w:color="auto" w:sz="4" w:space="0"/>
            </w:tcBorders>
            <w:tcW w:w="6986" w:type="dxa"/>
            <w:vAlign w:val="center"/>
            <w:textDirection w:val="lrTb"/>
            <w:noWrap/>
          </w:tcPr>
          <w:p>
            <w:pPr>
              <w:pStyle w:val="1012"/>
              <w:ind w:firstLine="0"/>
              <w:spacing w:line="400" w:lineRule="exact"/>
              <w:rPr>
                <w:rFonts w:hAnsi="宋体" w:eastAsia="宋体" w:cs="宋体"/>
                <w:sz w:val="21"/>
                <w:szCs w:val="21"/>
              </w:rPr>
            </w:pPr>
            <w:r>
              <w:rPr>
                <w:rFonts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2854" w:type="dxa"/>
            <w:vAlign w:val="center"/>
            <w:textDirection w:val="lrTb"/>
            <w:noWrap/>
          </w:tcPr>
          <w:p>
            <w:pPr>
              <w:pStyle w:val="1012"/>
              <w:ind w:firstLine="0"/>
              <w:spacing w:line="400" w:lineRule="exact"/>
              <w:rPr>
                <w:rFonts w:hAnsi="宋体" w:eastAsia="宋体" w:cs="宋体"/>
                <w:sz w:val="21"/>
                <w:szCs w:val="21"/>
              </w:rPr>
            </w:pPr>
            <w:r>
              <w:rPr>
                <w:rFonts w:hint="eastAsia" w:hAnsi="宋体" w:eastAsia="宋体" w:cs="宋体"/>
                <w:sz w:val="21"/>
                <w:szCs w:val="21"/>
              </w:rPr>
              <w:t xml:space="preserve">是否中小企业</w:t>
            </w:r>
            <w:r/>
          </w:p>
        </w:tc>
        <w:tc>
          <w:tcPr>
            <w:gridSpan w:val="3"/>
            <w:tcBorders>
              <w:top w:val="single" w:color="auto" w:sz="4" w:space="0"/>
              <w:left w:val="single" w:color="auto" w:sz="4" w:space="0"/>
              <w:bottom w:val="single" w:color="auto" w:sz="4" w:space="0"/>
              <w:right w:val="single" w:color="auto" w:sz="4" w:space="0"/>
            </w:tcBorders>
            <w:tcW w:w="6986" w:type="dxa"/>
            <w:vAlign w:val="center"/>
            <w:textDirection w:val="lrTb"/>
            <w:noWrap/>
          </w:tcPr>
          <w:p>
            <w:pPr>
              <w:pStyle w:val="1012"/>
              <w:ind w:firstLine="0"/>
              <w:spacing w:line="400" w:lineRule="exact"/>
              <w:rPr>
                <w:rFonts w:hAnsi="宋体" w:eastAsia="宋体" w:cs="宋体"/>
                <w:sz w:val="21"/>
                <w:szCs w:val="21"/>
              </w:rPr>
            </w:pPr>
            <w:r>
              <w:rPr>
                <w:rFonts w:hAnsi="宋体" w:eastAsia="宋体" w:cs="宋体"/>
                <w:sz w:val="21"/>
                <w:szCs w:val="21"/>
              </w:rPr>
            </w:r>
            <w:r/>
          </w:p>
        </w:tc>
      </w:tr>
    </w:tbl>
    <w:p>
      <w:pPr>
        <w:pStyle w:val="824"/>
        <w:ind w:firstLine="0"/>
      </w:pPr>
      <w:r>
        <w:br w:type="page" w:clear="all"/>
      </w:r>
      <w:r/>
    </w:p>
    <w:p>
      <w:pPr>
        <w:pStyle w:val="817"/>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（3）中小企业声明函</w:t>
      </w:r>
      <w:r/>
    </w:p>
    <w:p>
      <w:pPr>
        <w:jc w:val="center"/>
        <w:spacing w:line="360" w:lineRule="auto"/>
        <w:rPr>
          <w:rFonts w:hAnsi="宋体" w:cs="宋体"/>
          <w:b/>
          <w:sz w:val="21"/>
          <w:szCs w:val="21"/>
        </w:rPr>
      </w:pPr>
      <w:r>
        <w:rPr>
          <w:rFonts w:hint="eastAsia" w:hAnsi="宋体" w:cs="宋体"/>
          <w:b/>
          <w:sz w:val="21"/>
          <w:szCs w:val="21"/>
        </w:rPr>
        <w:t xml:space="preserve">中小企业声明函</w:t>
      </w:r>
      <w:r/>
    </w:p>
    <w:p>
      <w:pPr>
        <w:ind w:firstLine="480"/>
        <w:spacing w:before="360" w:line="360" w:lineRule="auto"/>
        <w:rPr>
          <w:rFonts w:hAnsi="宋体" w:cs="宋体"/>
          <w:sz w:val="21"/>
          <w:szCs w:val="21"/>
        </w:rPr>
      </w:pPr>
      <w:r>
        <w:rPr>
          <w:rFonts w:hint="eastAsia" w:hAnsi="宋体" w:cs="宋体"/>
          <w:sz w:val="21"/>
          <w:szCs w:val="21"/>
        </w:rPr>
        <w:t xml:space="preserve">本公司郑重声明，根据《政府采购促进中小企业发展管理办法》（财库﹝2020﹞46 号）的规定，本公司参加</w:t>
      </w:r>
      <w:r>
        <w:rPr>
          <w:rFonts w:hint="eastAsia" w:hAnsi="宋体" w:cs="宋体"/>
          <w:sz w:val="21"/>
          <w:szCs w:val="21"/>
          <w:u w:val="single"/>
        </w:rPr>
        <w:t xml:space="preserve">（单位名称）</w:t>
      </w:r>
      <w:r>
        <w:rPr>
          <w:rFonts w:hint="eastAsia" w:hAnsi="宋体" w:cs="宋体"/>
          <w:sz w:val="21"/>
          <w:szCs w:val="21"/>
        </w:rPr>
        <w:t xml:space="preserve">的</w:t>
      </w:r>
      <w:r>
        <w:rPr>
          <w:rFonts w:hint="eastAsia" w:hAnsi="宋体" w:cs="宋体"/>
          <w:sz w:val="21"/>
          <w:szCs w:val="21"/>
          <w:u w:val="single"/>
        </w:rPr>
        <w:t xml:space="preserve">（项目名称）</w:t>
      </w:r>
      <w:r>
        <w:rPr>
          <w:rFonts w:hint="eastAsia" w:hAnsi="宋体" w:cs="宋体"/>
          <w:sz w:val="21"/>
          <w:szCs w:val="21"/>
        </w:rPr>
        <w:t xml:space="preserve">采购活动，服务全部由符合政策要求的中小企业承接。相关企业的具体情况如下： </w:t>
      </w:r>
      <w:r/>
    </w:p>
    <w:p>
      <w:pPr>
        <w:ind w:firstLine="480"/>
        <w:spacing w:line="360" w:lineRule="auto"/>
        <w:rPr>
          <w:rFonts w:hAnsi="宋体" w:cs="宋体"/>
          <w:sz w:val="21"/>
          <w:szCs w:val="21"/>
        </w:rPr>
      </w:pPr>
      <w:r>
        <w:rPr>
          <w:rFonts w:hint="eastAsia" w:hAnsi="宋体" w:cs="宋体"/>
          <w:sz w:val="21"/>
          <w:szCs w:val="21"/>
        </w:rPr>
        <w:t xml:space="preserve">1、</w:t>
      </w:r>
      <w:r>
        <w:rPr>
          <w:rFonts w:hint="eastAsia" w:hAnsi="宋体" w:cs="宋体"/>
          <w:sz w:val="21"/>
          <w:szCs w:val="21"/>
          <w:u w:val="single"/>
        </w:rPr>
        <w:t xml:space="preserve"> （标的名称） </w:t>
      </w:r>
      <w:r>
        <w:rPr>
          <w:rFonts w:hint="eastAsia" w:hAnsi="宋体" w:cs="宋体"/>
          <w:sz w:val="21"/>
          <w:szCs w:val="21"/>
        </w:rPr>
        <w:t xml:space="preserve">，属于</w:t>
      </w:r>
      <w:r>
        <w:rPr>
          <w:rFonts w:hint="eastAsia" w:hAnsi="宋体" w:cs="宋体"/>
          <w:sz w:val="21"/>
          <w:szCs w:val="21"/>
          <w:u w:val="single"/>
        </w:rPr>
        <w:t xml:space="preserve">其他未列明行业</w:t>
      </w:r>
      <w:r>
        <w:rPr>
          <w:rFonts w:hint="eastAsia" w:hAnsi="宋体" w:cs="宋体"/>
          <w:sz w:val="21"/>
          <w:szCs w:val="21"/>
        </w:rPr>
        <w:t xml:space="preserve">； 承接企业为</w:t>
      </w:r>
      <w:r>
        <w:rPr>
          <w:rFonts w:hint="eastAsia" w:hAnsi="宋体" w:cs="宋体"/>
          <w:sz w:val="21"/>
          <w:szCs w:val="21"/>
          <w:u w:val="single"/>
        </w:rPr>
        <w:t xml:space="preserve">（企业名称）</w:t>
      </w:r>
      <w:r>
        <w:rPr>
          <w:rFonts w:hint="eastAsia" w:hAnsi="宋体" w:cs="宋体"/>
          <w:sz w:val="21"/>
          <w:szCs w:val="21"/>
        </w:rPr>
        <w:t xml:space="preserve">，从业人员人，营业收入为万元，资产总额为万元，属于</w:t>
      </w:r>
      <w:r>
        <w:rPr>
          <w:rFonts w:hint="eastAsia" w:hAnsi="宋体" w:cs="宋体"/>
          <w:sz w:val="21"/>
          <w:szCs w:val="21"/>
          <w:u w:val="single"/>
        </w:rPr>
        <w:t xml:space="preserve">（中型企业、小型企业、微型企业）</w:t>
      </w:r>
      <w:r>
        <w:rPr>
          <w:rFonts w:hint="eastAsia" w:hAnsi="宋体" w:cs="宋体"/>
          <w:sz w:val="21"/>
          <w:szCs w:val="21"/>
        </w:rPr>
        <w:t xml:space="preserve">； </w:t>
      </w:r>
      <w:r/>
    </w:p>
    <w:p>
      <w:pPr>
        <w:ind w:firstLine="480"/>
        <w:spacing w:line="360" w:lineRule="auto"/>
        <w:rPr>
          <w:rFonts w:hAnsi="宋体" w:cs="宋体"/>
          <w:sz w:val="21"/>
          <w:szCs w:val="21"/>
        </w:rPr>
      </w:pPr>
      <w:r>
        <w:rPr>
          <w:rFonts w:hAnsi="宋体" w:cs="宋体"/>
          <w:sz w:val="21"/>
          <w:szCs w:val="21"/>
        </w:rPr>
      </w:r>
      <w:r/>
    </w:p>
    <w:p>
      <w:pPr>
        <w:ind w:firstLine="480"/>
        <w:spacing w:line="360" w:lineRule="auto"/>
        <w:rPr>
          <w:rFonts w:hAnsi="宋体" w:cs="宋体"/>
          <w:sz w:val="21"/>
          <w:szCs w:val="21"/>
        </w:rPr>
      </w:pPr>
      <w:r>
        <w:rPr>
          <w:rFonts w:hint="eastAsia" w:hAnsi="宋体" w:cs="宋体"/>
          <w:sz w:val="21"/>
          <w:szCs w:val="21"/>
        </w:rPr>
        <w:t xml:space="preserve">以上企业，不属于大企业的分支机构，不存在控股股东为大企业的情形，也不存在与大企业的负责人为同一人的情形。 </w:t>
      </w:r>
      <w:r/>
    </w:p>
    <w:p>
      <w:pPr>
        <w:ind w:firstLine="480"/>
        <w:spacing w:line="360" w:lineRule="auto"/>
        <w:rPr>
          <w:rFonts w:hAnsi="宋体" w:cs="宋体"/>
          <w:sz w:val="21"/>
          <w:szCs w:val="21"/>
        </w:rPr>
      </w:pPr>
      <w:r>
        <w:rPr>
          <w:rFonts w:hint="eastAsia" w:hAnsi="宋体" w:cs="宋体"/>
          <w:sz w:val="21"/>
          <w:szCs w:val="21"/>
        </w:rPr>
        <w:t xml:space="preserve">本企业对上述声明内容的真实性负责。如有虚假，将依法承担相应责任。</w:t>
      </w:r>
      <w:r/>
    </w:p>
    <w:p>
      <w:pPr>
        <w:ind w:firstLine="480"/>
        <w:spacing w:line="360" w:lineRule="auto"/>
        <w:rPr>
          <w:rFonts w:hAnsi="宋体" w:cs="宋体"/>
          <w:sz w:val="21"/>
          <w:szCs w:val="21"/>
        </w:rPr>
      </w:pPr>
      <w:r>
        <w:rPr>
          <w:rFonts w:hAnsi="宋体" w:cs="宋体"/>
          <w:sz w:val="21"/>
          <w:szCs w:val="21"/>
        </w:rPr>
      </w:r>
      <w:r/>
    </w:p>
    <w:p>
      <w:pPr>
        <w:pStyle w:val="1263"/>
        <w:spacing w:line="360" w:lineRule="auto"/>
        <w:rPr>
          <w:rFonts w:hAnsi="宋体"/>
          <w:color w:val="auto"/>
          <w:sz w:val="21"/>
          <w:szCs w:val="21"/>
        </w:rPr>
      </w:pPr>
      <w:r>
        <w:rPr>
          <w:rFonts w:hAnsi="宋体"/>
          <w:color w:val="auto"/>
          <w:sz w:val="21"/>
          <w:szCs w:val="21"/>
        </w:rPr>
      </w:r>
      <w:r/>
    </w:p>
    <w:p>
      <w:pPr>
        <w:ind w:firstLine="4800"/>
        <w:spacing w:line="360" w:lineRule="auto"/>
        <w:rPr>
          <w:rFonts w:hAnsi="宋体" w:cs="宋体"/>
          <w:sz w:val="21"/>
          <w:szCs w:val="21"/>
        </w:rPr>
      </w:pPr>
      <w:r>
        <w:rPr>
          <w:rFonts w:hint="eastAsia" w:hAnsi="宋体" w:cs="宋体"/>
          <w:sz w:val="21"/>
          <w:szCs w:val="21"/>
        </w:rPr>
        <w:t xml:space="preserve">企业名称（盖章）： </w:t>
      </w:r>
      <w:r/>
    </w:p>
    <w:p>
      <w:pPr>
        <w:ind w:firstLine="4768"/>
        <w:spacing w:line="360" w:lineRule="auto"/>
        <w:rPr>
          <w:rFonts w:hAnsi="宋体" w:cs="宋体"/>
          <w:sz w:val="21"/>
          <w:szCs w:val="21"/>
        </w:rPr>
      </w:pPr>
      <w:r>
        <w:rPr>
          <w:rFonts w:hint="eastAsia" w:hAnsi="宋体" w:cs="宋体"/>
          <w:sz w:val="21"/>
          <w:szCs w:val="21"/>
        </w:rPr>
        <w:t xml:space="preserve">日 期： </w:t>
      </w:r>
      <w:r/>
    </w:p>
    <w:p>
      <w:pPr>
        <w:ind w:firstLine="480"/>
        <w:spacing w:line="360" w:lineRule="auto"/>
        <w:rPr>
          <w:rFonts w:hAnsi="宋体" w:cs="宋体"/>
          <w:sz w:val="21"/>
          <w:szCs w:val="21"/>
        </w:rPr>
      </w:pPr>
      <w:r>
        <w:rPr>
          <w:rFonts w:hAnsi="宋体" w:cs="宋体"/>
          <w:sz w:val="21"/>
          <w:szCs w:val="21"/>
        </w:rPr>
      </w:r>
      <w:r/>
    </w:p>
    <w:p>
      <w:pPr>
        <w:ind w:firstLine="420"/>
        <w:spacing w:line="360" w:lineRule="auto"/>
        <w:rPr>
          <w:rFonts w:hAnsi="宋体" w:cs="宋体"/>
          <w:b/>
          <w:bCs/>
          <w:sz w:val="21"/>
          <w:szCs w:val="21"/>
        </w:rPr>
      </w:pPr>
      <w:r>
        <w:rPr>
          <w:rFonts w:hint="eastAsia" w:hAnsi="宋体" w:cs="宋体"/>
          <w:b/>
          <w:bCs/>
          <w:sz w:val="21"/>
          <w:szCs w:val="21"/>
        </w:rPr>
        <w:t xml:space="preserve">备注：1、从业人员、营业收入、资产总额填报上一年度数据，无上一年度数据的新成立企业可不填报。</w:t>
      </w:r>
      <w:r/>
    </w:p>
    <w:p>
      <w:pPr>
        <w:ind w:firstLine="420"/>
        <w:spacing w:line="360" w:lineRule="auto"/>
        <w:rPr>
          <w:rFonts w:hAnsi="宋体" w:cs="宋体"/>
          <w:b/>
          <w:bCs/>
          <w:sz w:val="21"/>
          <w:szCs w:val="21"/>
        </w:rPr>
      </w:pPr>
      <w:r>
        <w:rPr>
          <w:rFonts w:hint="eastAsia" w:hAnsi="宋体" w:cs="宋体"/>
          <w:b/>
          <w:bCs/>
          <w:sz w:val="21"/>
          <w:szCs w:val="21"/>
        </w:rPr>
        <w:t xml:space="preserve">2、《中小企业声明函》中所填的行业应与本采购标的对应的中小企业划分标准所属行业一致，不一致的不可享受相应政策优惠。</w:t>
      </w:r>
      <w:r/>
    </w:p>
    <w:p>
      <w:pPr>
        <w:ind w:firstLine="420"/>
        <w:spacing w:line="360" w:lineRule="auto"/>
        <w:rPr>
          <w:rFonts w:hAnsi="宋体" w:cs="宋体"/>
          <w:b/>
          <w:bCs/>
          <w:sz w:val="21"/>
          <w:szCs w:val="21"/>
        </w:rPr>
      </w:pPr>
      <w:r>
        <w:rPr>
          <w:rFonts w:hint="eastAsia" w:hAnsi="宋体" w:cs="宋体"/>
          <w:b/>
          <w:bCs/>
          <w:sz w:val="21"/>
          <w:szCs w:val="21"/>
        </w:rPr>
        <w:t xml:space="preserve">3、如未对（中型企业、小型企业、微型企业）进行勾选，视同非中小微企业，不可享受相应扶持政策。</w:t>
      </w:r>
      <w:r/>
    </w:p>
    <w:p>
      <w:pPr>
        <w:ind w:firstLine="420"/>
        <w:spacing w:line="360" w:lineRule="auto"/>
        <w:rPr>
          <w:rFonts w:hAnsi="宋体" w:cs="宋体"/>
          <w:b/>
          <w:bCs/>
          <w:sz w:val="21"/>
          <w:szCs w:val="21"/>
        </w:rPr>
      </w:pPr>
      <w:r>
        <w:rPr>
          <w:rFonts w:hint="eastAsia" w:hAnsi="宋体" w:cs="宋体"/>
          <w:b/>
          <w:bCs/>
          <w:sz w:val="21"/>
          <w:szCs w:val="21"/>
        </w:rPr>
        <w:t xml:space="preserve">4、中标单位享受中小企业扶持政策的，《中小企业声明函》将随中标结果同时公告。</w:t>
      </w:r>
      <w:r/>
    </w:p>
    <w:p>
      <w:pPr>
        <w:spacing w:line="280" w:lineRule="exact"/>
        <w:rPr>
          <w:rFonts w:hAnsi="宋体" w:cs="宋体"/>
          <w:b/>
          <w:sz w:val="21"/>
          <w:szCs w:val="21"/>
        </w:rPr>
      </w:pPr>
      <w:r>
        <w:rPr>
          <w:rFonts w:hAnsi="宋体" w:cs="宋体"/>
          <w:b/>
          <w:sz w:val="21"/>
          <w:szCs w:val="21"/>
        </w:rPr>
      </w:r>
      <w:r/>
    </w:p>
    <w:p>
      <w:pPr>
        <w:spacing w:line="280" w:lineRule="exact"/>
        <w:rPr>
          <w:rFonts w:hAnsi="宋体" w:cs="宋体"/>
          <w:b/>
          <w:sz w:val="21"/>
          <w:szCs w:val="21"/>
        </w:rPr>
      </w:pPr>
      <w:r>
        <w:rPr>
          <w:rFonts w:hAnsi="宋体" w:cs="宋体"/>
          <w:b/>
          <w:sz w:val="21"/>
          <w:szCs w:val="21"/>
        </w:rPr>
      </w:r>
      <w:r/>
    </w:p>
    <w:p>
      <w:pPr>
        <w:spacing w:line="280" w:lineRule="exact"/>
        <w:rPr>
          <w:rFonts w:hAnsi="宋体" w:cs="宋体"/>
          <w:b/>
          <w:sz w:val="21"/>
          <w:szCs w:val="21"/>
        </w:rPr>
      </w:pPr>
      <w:r>
        <w:rPr>
          <w:rFonts w:hAnsi="宋体" w:cs="宋体"/>
          <w:b/>
          <w:sz w:val="21"/>
          <w:szCs w:val="21"/>
        </w:rPr>
      </w:r>
      <w:r/>
    </w:p>
    <w:p>
      <w:pPr>
        <w:spacing w:line="280" w:lineRule="exact"/>
        <w:rPr>
          <w:rFonts w:hAnsi="宋体" w:cs="宋体"/>
          <w:b/>
          <w:sz w:val="21"/>
          <w:szCs w:val="21"/>
        </w:rPr>
      </w:pPr>
      <w:r>
        <w:rPr>
          <w:rFonts w:hAnsi="宋体" w:cs="宋体"/>
          <w:b/>
          <w:sz w:val="21"/>
          <w:szCs w:val="21"/>
        </w:rPr>
      </w:r>
      <w:r/>
    </w:p>
    <w:p>
      <w:pPr>
        <w:spacing w:line="280" w:lineRule="exact"/>
        <w:rPr>
          <w:rFonts w:hAnsi="宋体" w:cs="宋体"/>
          <w:b/>
          <w:sz w:val="21"/>
          <w:szCs w:val="21"/>
        </w:rPr>
      </w:pPr>
      <w:r>
        <w:rPr>
          <w:rFonts w:hAnsi="宋体" w:cs="宋体"/>
          <w:b/>
          <w:sz w:val="21"/>
          <w:szCs w:val="21"/>
        </w:rPr>
      </w:r>
      <w:r/>
    </w:p>
    <w:p>
      <w:pPr>
        <w:spacing w:line="280" w:lineRule="exact"/>
        <w:rPr>
          <w:rFonts w:hAnsi="宋体" w:cs="宋体"/>
          <w:b/>
          <w:sz w:val="21"/>
          <w:szCs w:val="21"/>
        </w:rPr>
      </w:pPr>
      <w:r>
        <w:rPr>
          <w:rFonts w:hAnsi="宋体" w:cs="宋体"/>
          <w:b/>
          <w:sz w:val="21"/>
          <w:szCs w:val="21"/>
        </w:rPr>
      </w:r>
      <w:r/>
    </w:p>
    <w:p>
      <w:pPr>
        <w:spacing w:line="280" w:lineRule="exact"/>
        <w:rPr>
          <w:rFonts w:hAnsi="宋体" w:cs="宋体"/>
          <w:b/>
          <w:sz w:val="21"/>
          <w:szCs w:val="21"/>
        </w:rPr>
      </w:pPr>
      <w:r>
        <w:rPr>
          <w:rFonts w:hAnsi="宋体" w:cs="宋体"/>
          <w:b/>
          <w:sz w:val="21"/>
          <w:szCs w:val="21"/>
        </w:rPr>
      </w:r>
      <w:r/>
    </w:p>
    <w:p>
      <w:pPr>
        <w:spacing w:line="280" w:lineRule="exact"/>
        <w:rPr>
          <w:rFonts w:hAnsi="宋体" w:cs="宋体"/>
          <w:b/>
          <w:sz w:val="21"/>
          <w:szCs w:val="21"/>
        </w:rPr>
      </w:pPr>
      <w:r>
        <w:rPr>
          <w:rFonts w:hAnsi="宋体" w:cs="宋体"/>
          <w:b/>
          <w:sz w:val="21"/>
          <w:szCs w:val="21"/>
        </w:rPr>
      </w:r>
      <w:r/>
    </w:p>
    <w:p>
      <w:pPr>
        <w:spacing w:line="280" w:lineRule="exact"/>
        <w:rPr>
          <w:rFonts w:hAnsi="宋体" w:cs="宋体"/>
          <w:b/>
          <w:sz w:val="21"/>
          <w:szCs w:val="21"/>
        </w:rPr>
      </w:pPr>
      <w:r>
        <w:rPr>
          <w:rFonts w:hAnsi="宋体" w:cs="宋体"/>
          <w:b/>
          <w:sz w:val="21"/>
          <w:szCs w:val="21"/>
        </w:rPr>
      </w:r>
      <w:r/>
    </w:p>
    <w:p>
      <w:pPr>
        <w:spacing w:line="280" w:lineRule="exact"/>
        <w:rPr>
          <w:rFonts w:hAnsi="宋体" w:cs="宋体"/>
          <w:b/>
          <w:sz w:val="21"/>
          <w:szCs w:val="21"/>
        </w:rPr>
      </w:pPr>
      <w:r>
        <w:rPr>
          <w:rFonts w:hAnsi="宋体" w:cs="宋体"/>
          <w:b/>
          <w:sz w:val="21"/>
          <w:szCs w:val="21"/>
        </w:rPr>
      </w:r>
      <w:r/>
    </w:p>
    <w:p>
      <w:pPr>
        <w:spacing w:line="280" w:lineRule="exact"/>
        <w:rPr>
          <w:rFonts w:hAnsi="宋体" w:cs="宋体"/>
          <w:b/>
          <w:sz w:val="21"/>
          <w:szCs w:val="21"/>
        </w:rPr>
      </w:pPr>
      <w:r>
        <w:rPr>
          <w:rFonts w:hAnsi="宋体" w:cs="宋体"/>
          <w:b/>
          <w:sz w:val="21"/>
          <w:szCs w:val="21"/>
        </w:rPr>
      </w:r>
      <w:r/>
    </w:p>
    <w:p>
      <w:pPr>
        <w:spacing w:line="280" w:lineRule="exact"/>
        <w:rPr>
          <w:rFonts w:hAnsi="宋体" w:cs="宋体"/>
          <w:b/>
          <w:sz w:val="21"/>
          <w:szCs w:val="21"/>
        </w:rPr>
      </w:pPr>
      <w:r>
        <w:rPr>
          <w:rFonts w:hAnsi="宋体" w:cs="宋体"/>
          <w:b/>
          <w:sz w:val="21"/>
          <w:szCs w:val="21"/>
        </w:rPr>
      </w:r>
      <w:r/>
    </w:p>
    <w:p>
      <w:pPr>
        <w:jc w:val="left"/>
        <w:widowControl/>
        <w:rPr>
          <w:rFonts w:hAnsi="宋体" w:cs="宋体"/>
          <w:b/>
          <w:sz w:val="21"/>
          <w:szCs w:val="21"/>
        </w:rPr>
      </w:pPr>
      <w:r>
        <w:rPr>
          <w:rFonts w:hAnsi="宋体" w:cs="宋体"/>
          <w:b/>
          <w:sz w:val="21"/>
          <w:szCs w:val="21"/>
        </w:rPr>
      </w:r>
      <w:r/>
    </w:p>
    <w:p>
      <w:pPr>
        <w:spacing w:line="400" w:lineRule="exact"/>
        <w:rPr>
          <w:rFonts w:hAnsi="宋体" w:cs="宋体"/>
          <w:b/>
          <w:sz w:val="21"/>
          <w:szCs w:val="21"/>
        </w:rPr>
      </w:pPr>
      <w:r>
        <w:rPr>
          <w:rFonts w:hint="eastAsia" w:hAnsi="宋体" w:cs="宋体"/>
          <w:b/>
          <w:sz w:val="21"/>
          <w:szCs w:val="21"/>
        </w:rPr>
        <w:t xml:space="preserve">附：中小企业划型标准规定</w:t>
      </w:r>
      <w:r/>
    </w:p>
    <w:p>
      <w:pPr>
        <w:ind w:firstLine="402"/>
        <w:spacing w:line="400" w:lineRule="exact"/>
        <w:rPr>
          <w:rFonts w:hAnsi="宋体" w:cs="宋体"/>
          <w:sz w:val="21"/>
          <w:szCs w:val="21"/>
        </w:rPr>
      </w:pPr>
      <w:r>
        <w:rPr>
          <w:rFonts w:hint="eastAsia" w:hAnsi="宋体" w:cs="宋体"/>
          <w:b/>
          <w:sz w:val="21"/>
          <w:szCs w:val="21"/>
        </w:rPr>
        <w:t xml:space="preserve">（一）农、林、牧、渔业。</w:t>
      </w:r>
      <w:r>
        <w:rPr>
          <w:rFonts w:hint="eastAsia" w:hAnsi="宋体" w:cs="宋体"/>
          <w:sz w:val="21"/>
          <w:szCs w:val="21"/>
        </w:rPr>
        <w:t xml:space="preserve">营业收入20000万元以下的为中小微型企业。其中，营业收入500万元及以上的为中型企业，营业收入50万元及以上的为小型企业，营业收入50万元以下的为微型企业。</w:t>
      </w:r>
      <w:r/>
    </w:p>
    <w:p>
      <w:pPr>
        <w:ind w:firstLine="402"/>
        <w:spacing w:line="400" w:lineRule="exact"/>
        <w:rPr>
          <w:rFonts w:hAnsi="宋体" w:cs="宋体"/>
          <w:sz w:val="21"/>
          <w:szCs w:val="21"/>
        </w:rPr>
      </w:pPr>
      <w:r>
        <w:rPr>
          <w:rFonts w:hint="eastAsia" w:hAnsi="宋体" w:cs="宋体"/>
          <w:b/>
          <w:sz w:val="21"/>
          <w:szCs w:val="21"/>
        </w:rPr>
        <w:t xml:space="preserve">（二）工业。</w:t>
      </w:r>
      <w:r>
        <w:rPr>
          <w:rFonts w:hint="eastAsia" w:hAnsi="宋体" w:cs="宋体"/>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400" w:lineRule="exact"/>
        <w:rPr>
          <w:rFonts w:hAnsi="宋体" w:cs="宋体"/>
          <w:sz w:val="21"/>
          <w:szCs w:val="21"/>
        </w:rPr>
      </w:pPr>
      <w:r>
        <w:rPr>
          <w:rFonts w:hint="eastAsia" w:hAnsi="宋体" w:cs="宋体"/>
          <w:b/>
          <w:sz w:val="21"/>
          <w:szCs w:val="21"/>
        </w:rPr>
        <w:t xml:space="preserve">（三）建筑业。</w:t>
      </w:r>
      <w:r>
        <w:rPr>
          <w:rFonts w:hint="eastAsia" w:hAnsi="宋体" w:cs="宋体"/>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400" w:lineRule="exact"/>
        <w:rPr>
          <w:rFonts w:hAnsi="宋体" w:cs="宋体"/>
          <w:sz w:val="21"/>
          <w:szCs w:val="21"/>
        </w:rPr>
      </w:pPr>
      <w:r>
        <w:rPr>
          <w:rFonts w:hint="eastAsia" w:hAnsi="宋体" w:cs="宋体"/>
          <w:b/>
          <w:sz w:val="21"/>
          <w:szCs w:val="21"/>
        </w:rPr>
        <w:t xml:space="preserve">（四）批发业。</w:t>
      </w:r>
      <w:r>
        <w:rPr>
          <w:rFonts w:hint="eastAsia" w:hAnsi="宋体" w:cs="宋体"/>
          <w:sz w:val="2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400" w:lineRule="exact"/>
        <w:rPr>
          <w:rFonts w:hAnsi="宋体" w:cs="宋体"/>
          <w:sz w:val="21"/>
          <w:szCs w:val="21"/>
        </w:rPr>
      </w:pPr>
      <w:r>
        <w:rPr>
          <w:rFonts w:hint="eastAsia" w:hAnsi="宋体" w:cs="宋体"/>
          <w:b/>
          <w:sz w:val="21"/>
          <w:szCs w:val="21"/>
        </w:rPr>
        <w:t xml:space="preserve">（五）零售业。</w:t>
      </w:r>
      <w:r>
        <w:rPr>
          <w:rFonts w:hint="eastAsia" w:hAnsi="宋体" w:cs="宋体"/>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400" w:lineRule="exact"/>
        <w:rPr>
          <w:rFonts w:hAnsi="宋体" w:cs="宋体"/>
          <w:sz w:val="21"/>
          <w:szCs w:val="21"/>
        </w:rPr>
      </w:pPr>
      <w:r>
        <w:rPr>
          <w:rFonts w:hint="eastAsia" w:hAnsi="宋体" w:cs="宋体"/>
          <w:b/>
          <w:sz w:val="21"/>
          <w:szCs w:val="21"/>
        </w:rPr>
        <w:t xml:space="preserve">（六）交通运输业。</w:t>
      </w:r>
      <w:r>
        <w:rPr>
          <w:rFonts w:hint="eastAsia" w:hAnsi="宋体" w:cs="宋体"/>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400" w:lineRule="exact"/>
        <w:rPr>
          <w:rFonts w:hAnsi="宋体" w:cs="宋体"/>
          <w:sz w:val="21"/>
          <w:szCs w:val="21"/>
        </w:rPr>
      </w:pPr>
      <w:r>
        <w:rPr>
          <w:rFonts w:hint="eastAsia" w:hAnsi="宋体" w:cs="宋体"/>
          <w:b/>
          <w:sz w:val="21"/>
          <w:szCs w:val="21"/>
        </w:rPr>
        <w:t xml:space="preserve">（七）仓储业。</w:t>
      </w:r>
      <w:r>
        <w:rPr>
          <w:rFonts w:hint="eastAsia" w:hAnsi="宋体" w:cs="宋体"/>
          <w:sz w:val="21"/>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400" w:lineRule="exact"/>
        <w:rPr>
          <w:rFonts w:hAnsi="宋体" w:cs="宋体"/>
          <w:sz w:val="21"/>
          <w:szCs w:val="21"/>
        </w:rPr>
      </w:pPr>
      <w:r>
        <w:rPr>
          <w:rFonts w:hint="eastAsia" w:hAnsi="宋体" w:cs="宋体"/>
          <w:b/>
          <w:sz w:val="21"/>
          <w:szCs w:val="21"/>
        </w:rPr>
        <w:t xml:space="preserve">（八）邮政业。</w:t>
      </w:r>
      <w:r>
        <w:rPr>
          <w:rFonts w:hint="eastAsia" w:hAnsi="宋体" w:cs="宋体"/>
          <w:sz w:val="2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400" w:lineRule="exact"/>
        <w:rPr>
          <w:rFonts w:hAnsi="宋体" w:cs="宋体"/>
          <w:sz w:val="21"/>
          <w:szCs w:val="21"/>
        </w:rPr>
      </w:pPr>
      <w:r>
        <w:rPr>
          <w:rFonts w:hint="eastAsia" w:hAnsi="宋体" w:cs="宋体"/>
          <w:b/>
          <w:sz w:val="21"/>
          <w:szCs w:val="21"/>
        </w:rPr>
        <w:t xml:space="preserve">（九）住宿业。</w:t>
      </w:r>
      <w:r>
        <w:rPr>
          <w:rFonts w:hint="eastAsia" w:hAnsi="宋体" w:cs="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w:t>
      </w:r>
      <w:r>
        <w:rPr>
          <w:rFonts w:hint="eastAsia" w:hAnsi="宋体" w:cs="宋体"/>
          <w:sz w:val="21"/>
          <w:szCs w:val="21"/>
        </w:rPr>
        <w:t xml:space="preserve">企业。</w:t>
      </w:r>
      <w:r/>
    </w:p>
    <w:p>
      <w:pPr>
        <w:ind w:firstLine="402"/>
        <w:spacing w:line="400" w:lineRule="exact"/>
        <w:rPr>
          <w:rFonts w:hAnsi="宋体" w:cs="宋体"/>
          <w:sz w:val="21"/>
          <w:szCs w:val="21"/>
        </w:rPr>
      </w:pPr>
      <w:r>
        <w:rPr>
          <w:rFonts w:hint="eastAsia" w:hAnsi="宋体" w:cs="宋体"/>
          <w:b/>
          <w:sz w:val="21"/>
          <w:szCs w:val="21"/>
        </w:rPr>
        <w:t xml:space="preserve">（十）餐饮业。</w:t>
      </w:r>
      <w:r>
        <w:rPr>
          <w:rFonts w:hint="eastAsia" w:hAnsi="宋体" w:cs="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400" w:lineRule="exact"/>
        <w:rPr>
          <w:rFonts w:hAnsi="宋体" w:cs="宋体"/>
          <w:sz w:val="21"/>
          <w:szCs w:val="21"/>
        </w:rPr>
      </w:pPr>
      <w:r>
        <w:rPr>
          <w:rFonts w:hint="eastAsia" w:hAnsi="宋体" w:cs="宋体"/>
          <w:b/>
          <w:sz w:val="21"/>
          <w:szCs w:val="21"/>
        </w:rPr>
        <w:t xml:space="preserve">（十一）信息传输业。</w:t>
      </w:r>
      <w:r>
        <w:rPr>
          <w:rFonts w:hint="eastAsia" w:hAnsi="宋体" w:cs="宋体"/>
          <w:sz w:val="21"/>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400" w:lineRule="exact"/>
        <w:rPr>
          <w:rFonts w:hAnsi="宋体" w:cs="宋体"/>
          <w:sz w:val="21"/>
          <w:szCs w:val="21"/>
        </w:rPr>
      </w:pPr>
      <w:r>
        <w:rPr>
          <w:rFonts w:hint="eastAsia" w:hAnsi="宋体" w:cs="宋体"/>
          <w:b/>
          <w:sz w:val="21"/>
          <w:szCs w:val="21"/>
        </w:rPr>
        <w:t xml:space="preserve">（十二）软件和信息技术服务业。</w:t>
      </w:r>
      <w:r>
        <w:rPr>
          <w:rFonts w:hint="eastAsia" w:hAnsi="宋体" w:cs="宋体"/>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400" w:lineRule="exact"/>
        <w:rPr>
          <w:rFonts w:hAnsi="宋体" w:cs="宋体"/>
          <w:sz w:val="21"/>
          <w:szCs w:val="21"/>
        </w:rPr>
      </w:pPr>
      <w:r>
        <w:rPr>
          <w:rFonts w:hint="eastAsia" w:hAnsi="宋体" w:cs="宋体"/>
          <w:b/>
          <w:sz w:val="21"/>
          <w:szCs w:val="21"/>
        </w:rPr>
        <w:t xml:space="preserve">（十三）房地产开发经营。</w:t>
      </w:r>
      <w:r>
        <w:rPr>
          <w:rFonts w:hint="eastAsia" w:hAnsi="宋体" w:cs="宋体"/>
          <w:sz w:val="2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400" w:lineRule="exact"/>
        <w:rPr>
          <w:rFonts w:hAnsi="宋体" w:cs="宋体"/>
          <w:sz w:val="21"/>
          <w:szCs w:val="21"/>
        </w:rPr>
      </w:pPr>
      <w:r>
        <w:rPr>
          <w:rFonts w:hint="eastAsia" w:hAnsi="宋体" w:cs="宋体"/>
          <w:b/>
          <w:sz w:val="21"/>
          <w:szCs w:val="21"/>
        </w:rPr>
        <w:t xml:space="preserve">（十四）物业管理。</w:t>
      </w:r>
      <w:r>
        <w:rPr>
          <w:rFonts w:hint="eastAsia" w:hAnsi="宋体" w:cs="宋体"/>
          <w:sz w:val="21"/>
          <w:szCs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02"/>
        <w:spacing w:line="400" w:lineRule="exact"/>
        <w:rPr>
          <w:rFonts w:hAnsi="宋体" w:cs="宋体"/>
          <w:sz w:val="21"/>
          <w:szCs w:val="21"/>
        </w:rPr>
      </w:pPr>
      <w:r>
        <w:rPr>
          <w:rFonts w:hint="eastAsia" w:hAnsi="宋体" w:cs="宋体"/>
          <w:b/>
          <w:sz w:val="21"/>
          <w:szCs w:val="21"/>
        </w:rPr>
        <w:t xml:space="preserve">（十五）租赁和商务服务业。</w:t>
      </w:r>
      <w:r>
        <w:rPr>
          <w:rFonts w:hint="eastAsia" w:hAnsi="宋体" w:cs="宋体"/>
          <w:sz w:val="2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400" w:lineRule="exact"/>
        <w:rPr>
          <w:rFonts w:hAnsi="宋体" w:cs="宋体"/>
          <w:sz w:val="21"/>
          <w:szCs w:val="21"/>
        </w:rPr>
      </w:pPr>
      <w:r>
        <w:rPr>
          <w:rFonts w:hint="eastAsia" w:hAnsi="宋体" w:cs="宋体"/>
          <w:b/>
          <w:sz w:val="21"/>
          <w:szCs w:val="21"/>
        </w:rPr>
        <w:t xml:space="preserve">（十六）</w:t>
      </w:r>
      <w:bookmarkStart w:id="86" w:name="OLE_LINK23"/>
      <w:r/>
      <w:bookmarkStart w:id="87" w:name="OLE_LINK24"/>
      <w:r>
        <w:rPr>
          <w:rFonts w:hint="eastAsia" w:hAnsi="宋体" w:cs="宋体"/>
          <w:b/>
          <w:sz w:val="21"/>
          <w:szCs w:val="21"/>
        </w:rPr>
        <w:t xml:space="preserve">其他未列明行业</w:t>
      </w:r>
      <w:bookmarkEnd w:id="86"/>
      <w:r/>
      <w:bookmarkEnd w:id="87"/>
      <w:r>
        <w:rPr>
          <w:rFonts w:hint="eastAsia" w:hAnsi="宋体" w:cs="宋体"/>
          <w:b/>
          <w:sz w:val="21"/>
          <w:szCs w:val="21"/>
        </w:rPr>
        <w:t xml:space="preserve">。</w:t>
      </w:r>
      <w:r>
        <w:rPr>
          <w:rFonts w:hint="eastAsia" w:hAnsi="宋体" w:cs="宋体"/>
          <w:sz w:val="21"/>
          <w:szCs w:val="21"/>
        </w:rPr>
        <w:t xml:space="preserve">从业人员300人以下的为中小微型企业。其中，从业人员100人及以上的为中型企业；从业人员10人及以上的为小型企业；从业人员10人以下的为微型企业。</w:t>
      </w:r>
      <w:r/>
    </w:p>
    <w:p>
      <w:pPr>
        <w:pStyle w:val="1078"/>
        <w:spacing w:beforeAutospacing="0" w:afterAutospacing="0" w:line="360" w:lineRule="auto"/>
        <w:rPr>
          <w:rFonts w:cs="宋体"/>
          <w:b/>
          <w:color w:val="auto"/>
          <w:sz w:val="21"/>
          <w:szCs w:val="21"/>
        </w:rPr>
      </w:pPr>
      <w:r>
        <w:rPr>
          <w:rFonts w:cs="宋体"/>
          <w:b/>
          <w:color w:val="auto"/>
          <w:sz w:val="21"/>
          <w:szCs w:val="21"/>
        </w:rPr>
      </w:r>
      <w:r/>
    </w:p>
    <w:p>
      <w:pPr>
        <w:jc w:val="left"/>
        <w:widowControl/>
        <w:rPr>
          <w:rFonts w:hAnsi="宋体" w:cs="宋体"/>
          <w:b/>
          <w:sz w:val="21"/>
          <w:szCs w:val="21"/>
        </w:rPr>
      </w:pPr>
      <w:r>
        <w:rPr>
          <w:rFonts w:cs="宋体"/>
          <w:b/>
          <w:sz w:val="21"/>
          <w:szCs w:val="21"/>
        </w:rPr>
        <w:br w:type="page" w:clear="all"/>
      </w:r>
      <w:r/>
    </w:p>
    <w:p>
      <w:pPr>
        <w:pStyle w:val="817"/>
        <w:rPr>
          <w:rFonts w:ascii="宋体" w:hAnsi="宋体" w:eastAsia="宋体" w:cs="宋体"/>
          <w:b/>
          <w:bCs/>
          <w:sz w:val="21"/>
          <w:szCs w:val="21"/>
        </w:rPr>
      </w:pPr>
      <w:r>
        <w:rPr>
          <w:rFonts w:hint="eastAsia" w:ascii="宋体" w:hAnsi="宋体" w:eastAsia="宋体" w:cs="宋体"/>
          <w:b/>
          <w:sz w:val="21"/>
          <w:szCs w:val="21"/>
        </w:rPr>
        <w:t xml:space="preserve">（4）</w:t>
      </w:r>
      <w:r>
        <w:rPr>
          <w:rFonts w:hint="eastAsia" w:ascii="宋体" w:hAnsi="宋体" w:eastAsia="宋体" w:cs="宋体"/>
          <w:b/>
          <w:bCs/>
          <w:sz w:val="21"/>
          <w:szCs w:val="21"/>
        </w:rPr>
        <w:t xml:space="preserve">残疾人福利性单位声明函</w:t>
      </w:r>
      <w:r/>
    </w:p>
    <w:p>
      <w:pPr>
        <w:pStyle w:val="1078"/>
        <w:jc w:val="center"/>
        <w:spacing w:beforeAutospacing="0" w:afterAutospacing="0" w:line="360" w:lineRule="auto"/>
        <w:rPr>
          <w:rFonts w:cs="宋体"/>
          <w:b/>
          <w:bCs/>
          <w:color w:val="auto"/>
          <w:sz w:val="21"/>
          <w:szCs w:val="21"/>
        </w:rPr>
      </w:pPr>
      <w:r>
        <w:rPr>
          <w:rFonts w:hint="eastAsia" w:cs="宋体"/>
          <w:b/>
          <w:bCs/>
          <w:color w:val="auto"/>
          <w:sz w:val="21"/>
          <w:szCs w:val="21"/>
        </w:rPr>
        <w:t xml:space="preserve">残疾人福利性单位声明函</w:t>
      </w:r>
      <w:r/>
    </w:p>
    <w:p>
      <w:pPr>
        <w:pStyle w:val="1235"/>
        <w:spacing w:line="360" w:lineRule="auto"/>
        <w:rPr>
          <w:rFonts w:hint="default" w:hAnsi="宋体" w:eastAsia="宋体" w:cs="宋体"/>
          <w:sz w:val="21"/>
          <w:szCs w:val="21"/>
          <w:lang w:val="zh-CN"/>
        </w:rPr>
      </w:pPr>
      <w:r>
        <w:rPr>
          <w:rFonts w:hAnsi="宋体" w:eastAsia="宋体" w:cs="宋体"/>
          <w:sz w:val="21"/>
          <w:szCs w:val="21"/>
          <w:lang w:val="zh-CN"/>
        </w:rPr>
        <w:t xml:space="preserve">______________________：</w:t>
      </w:r>
      <w:r/>
    </w:p>
    <w:p>
      <w:pPr>
        <w:pStyle w:val="1078"/>
        <w:ind w:firstLine="480"/>
        <w:spacing w:beforeAutospacing="0" w:afterAutospacing="0" w:line="360" w:lineRule="auto"/>
        <w:rPr>
          <w:rFonts w:cs="宋体"/>
          <w:color w:val="auto"/>
          <w:sz w:val="21"/>
          <w:szCs w:val="21"/>
        </w:rPr>
      </w:pPr>
      <w:r>
        <w:rPr>
          <w:rFonts w:hint="eastAsia" w:cs="宋体"/>
          <w:color w:val="auto"/>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78"/>
        <w:spacing w:beforeAutospacing="0" w:afterAutospacing="0" w:line="360" w:lineRule="auto"/>
        <w:rPr>
          <w:rFonts w:cs="宋体"/>
          <w:color w:val="auto"/>
          <w:sz w:val="21"/>
          <w:szCs w:val="21"/>
        </w:rPr>
      </w:pPr>
      <w:r>
        <w:rPr>
          <w:rFonts w:hint="eastAsia" w:cs="宋体"/>
          <w:color w:val="auto"/>
          <w:sz w:val="21"/>
          <w:szCs w:val="21"/>
        </w:rPr>
        <w:t xml:space="preserve">本单位对上述声明的真实性负责。如有虚假，将依法承担相应责任。</w:t>
      </w:r>
      <w:r/>
    </w:p>
    <w:p>
      <w:pPr>
        <w:pStyle w:val="1078"/>
        <w:spacing w:beforeAutospacing="0" w:afterAutospacing="0" w:line="360" w:lineRule="auto"/>
        <w:rPr>
          <w:rFonts w:cs="宋体"/>
          <w:color w:val="auto"/>
          <w:sz w:val="21"/>
          <w:szCs w:val="21"/>
        </w:rPr>
      </w:pPr>
      <w:r>
        <w:rPr>
          <w:rFonts w:cs="宋体"/>
          <w:color w:val="auto"/>
          <w:sz w:val="21"/>
          <w:szCs w:val="21"/>
        </w:rPr>
      </w:r>
      <w:r/>
    </w:p>
    <w:p>
      <w:pPr>
        <w:pStyle w:val="1078"/>
        <w:spacing w:beforeAutospacing="0" w:afterAutospacing="0" w:line="360" w:lineRule="auto"/>
        <w:rPr>
          <w:rFonts w:cs="宋体"/>
          <w:color w:val="auto"/>
          <w:sz w:val="21"/>
          <w:szCs w:val="21"/>
        </w:rPr>
      </w:pPr>
      <w:r>
        <w:rPr>
          <w:rFonts w:cs="宋体"/>
          <w:color w:val="auto"/>
          <w:sz w:val="21"/>
          <w:szCs w:val="21"/>
        </w:rPr>
      </w:r>
      <w:r/>
    </w:p>
    <w:p>
      <w:pPr>
        <w:pStyle w:val="1078"/>
        <w:jc w:val="right"/>
        <w:spacing w:beforeAutospacing="0" w:afterAutospacing="0" w:line="360" w:lineRule="auto"/>
        <w:rPr>
          <w:rFonts w:cs="宋体"/>
          <w:color w:val="auto"/>
          <w:sz w:val="21"/>
          <w:szCs w:val="21"/>
        </w:rPr>
      </w:pPr>
      <w:r>
        <w:rPr>
          <w:rFonts w:hint="eastAsia" w:cs="宋体"/>
          <w:color w:val="auto"/>
          <w:sz w:val="21"/>
          <w:szCs w:val="21"/>
        </w:rPr>
        <w:t xml:space="preserve">                    单位名称（盖章）：</w:t>
      </w:r>
      <w:r/>
    </w:p>
    <w:p>
      <w:pPr>
        <w:pStyle w:val="1078"/>
        <w:jc w:val="right"/>
        <w:spacing w:beforeAutospacing="0" w:afterAutospacing="0" w:line="360" w:lineRule="auto"/>
        <w:rPr>
          <w:rFonts w:cs="宋体"/>
          <w:color w:val="auto"/>
          <w:sz w:val="21"/>
          <w:szCs w:val="21"/>
        </w:rPr>
      </w:pPr>
      <w:r>
        <w:rPr>
          <w:rFonts w:hint="eastAsia" w:cs="宋体"/>
          <w:color w:val="auto"/>
          <w:sz w:val="21"/>
          <w:szCs w:val="21"/>
        </w:rPr>
        <w:t xml:space="preserve">                    日  期：</w:t>
      </w:r>
      <w:r/>
    </w:p>
    <w:p>
      <w:pPr>
        <w:pStyle w:val="1078"/>
        <w:spacing w:beforeAutospacing="0" w:afterAutospacing="0" w:line="360" w:lineRule="auto"/>
        <w:rPr>
          <w:rFonts w:cs="宋体"/>
          <w:color w:val="auto"/>
          <w:sz w:val="21"/>
          <w:szCs w:val="21"/>
        </w:rPr>
      </w:pPr>
      <w:r>
        <w:rPr>
          <w:rFonts w:hint="eastAsia" w:cs="宋体"/>
          <w:color w:val="auto"/>
          <w:sz w:val="21"/>
          <w:szCs w:val="21"/>
        </w:rPr>
        <w:t xml:space="preserve">（一）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1078"/>
        <w:spacing w:beforeAutospacing="0" w:afterAutospacing="0" w:line="360" w:lineRule="auto"/>
        <w:rPr>
          <w:rFonts w:cs="宋体"/>
          <w:color w:val="auto"/>
          <w:sz w:val="21"/>
          <w:szCs w:val="21"/>
        </w:rPr>
      </w:pPr>
      <w:r>
        <w:rPr>
          <w:rFonts w:hint="eastAsia" w:cs="宋体"/>
          <w:color w:val="auto"/>
          <w:sz w:val="21"/>
          <w:szCs w:val="21"/>
        </w:rPr>
        <w:t xml:space="preserve">（二）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pStyle w:val="1078"/>
        <w:spacing w:beforeAutospacing="0" w:afterAutospacing="0" w:line="360" w:lineRule="auto"/>
        <w:rPr>
          <w:rFonts w:cs="宋体"/>
          <w:color w:val="auto"/>
          <w:sz w:val="21"/>
          <w:szCs w:val="21"/>
        </w:rPr>
      </w:pPr>
      <w:r>
        <w:rPr>
          <w:rFonts w:hint="eastAsia" w:cs="宋体"/>
          <w:color w:val="auto"/>
          <w:sz w:val="21"/>
          <w:szCs w:val="21"/>
        </w:rPr>
        <w:t xml:space="preserve">（三）中标单位为残疾人福利性单位的，中标结果同时公告其《残疾人福利性单位声明函》，接受社会监督。</w:t>
      </w:r>
      <w:r/>
    </w:p>
    <w:p>
      <w:pPr>
        <w:pStyle w:val="817"/>
        <w:rPr>
          <w:rFonts w:ascii="宋体" w:hAnsi="宋体" w:eastAsia="宋体" w:cs="宋体"/>
          <w:b/>
          <w:sz w:val="21"/>
          <w:szCs w:val="21"/>
        </w:rPr>
      </w:pPr>
      <w:r>
        <w:rPr>
          <w:rStyle w:val="1084"/>
          <w:rFonts w:hint="eastAsia" w:cs="宋体"/>
          <w:sz w:val="21"/>
          <w:szCs w:val="21"/>
        </w:rPr>
        <w:br w:type="page" w:clear="all"/>
      </w:r>
      <w:r>
        <w:rPr>
          <w:rFonts w:hint="eastAsia" w:ascii="宋体" w:hAnsi="宋体" w:eastAsia="宋体" w:cs="宋体"/>
          <w:b/>
          <w:sz w:val="21"/>
          <w:szCs w:val="21"/>
        </w:rPr>
        <w:t xml:space="preserve">（5）</w:t>
      </w:r>
      <w:bookmarkStart w:id="88" w:name="OLE_LINK48"/>
      <w:r>
        <w:rPr>
          <w:rFonts w:hint="eastAsia" w:ascii="宋体" w:hAnsi="宋体" w:eastAsia="宋体" w:cs="宋体"/>
          <w:b/>
          <w:sz w:val="21"/>
          <w:szCs w:val="21"/>
        </w:rPr>
        <w:t xml:space="preserve">监狱企业声明函</w:t>
      </w:r>
      <w:r/>
    </w:p>
    <w:p>
      <w:pPr>
        <w:ind w:firstLine="422"/>
        <w:jc w:val="center"/>
        <w:spacing w:line="40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监狱企业声明函</w:t>
      </w:r>
      <w:r/>
    </w:p>
    <w:p>
      <w:pPr>
        <w:ind w:firstLine="480"/>
        <w:jc w:val="left"/>
        <w:spacing w:before="100" w:beforeAutospacing="1" w:after="100" w:afterAutospacing="1" w:line="40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本企业（单位）郑重声明下列事项（按照实际情况勾选或填空）：</w:t>
      </w:r>
      <w:r/>
    </w:p>
    <w:p>
      <w:pPr>
        <w:ind w:firstLine="480"/>
        <w:jc w:val="left"/>
        <w:spacing w:before="100" w:beforeAutospacing="1" w:after="100" w:afterAutospacing="1" w:line="40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本企业（单位）为直接供应商提供本企业（单位）的服务。</w:t>
      </w:r>
      <w:r/>
    </w:p>
    <w:p>
      <w:pPr>
        <w:ind w:firstLine="480"/>
        <w:jc w:val="left"/>
        <w:spacing w:before="100" w:beforeAutospacing="1" w:after="100" w:afterAutospacing="1" w:line="40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（1）本企业（单位）（请填写：是、不是）监狱企业。后附省级以上监狱管理局、戒毒管理局（含新疆生产建设兵团）出具的属于监狱企业的证明文件。</w:t>
      </w:r>
      <w:r/>
    </w:p>
    <w:p>
      <w:pPr>
        <w:ind w:firstLine="480"/>
        <w:jc w:val="left"/>
        <w:spacing w:before="100" w:beforeAutospacing="1" w:after="100" w:afterAutospacing="1" w:line="40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（2）本企业（单位）（请填写：是、不是）为联合体一方，提供本企业（单位）的服务。本企业（单位）提供协议合同金额占到共同投标协议合同总金额的比例为。</w:t>
      </w:r>
      <w:r/>
    </w:p>
    <w:p>
      <w:pPr>
        <w:ind w:firstLine="480"/>
        <w:jc w:val="left"/>
        <w:spacing w:before="100" w:beforeAutospacing="1" w:after="100" w:afterAutospacing="1" w:line="40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本企业（单位）对上述声明的真实性负责。如有虚假，将依法承担相应责任。</w:t>
      </w:r>
      <w:r/>
    </w:p>
    <w:p>
      <w:pPr>
        <w:ind w:firstLine="480"/>
        <w:jc w:val="left"/>
        <w:spacing w:before="100" w:beforeAutospacing="1" w:after="100" w:afterAutospacing="1" w:line="400" w:lineRule="exact"/>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ind w:right="1560" w:firstLine="444"/>
        <w:jc w:val="center"/>
        <w:spacing w:line="400" w:lineRule="exact"/>
        <w:tabs>
          <w:tab w:val="left" w:pos="4860" w:leader="none"/>
        </w:tabs>
        <w:rPr>
          <w:rFonts w:cs="宋体" w:asciiTheme="minorEastAsia" w:hAnsiTheme="minorEastAsia" w:eastAsiaTheme="minorEastAsia"/>
          <w:spacing w:val="6"/>
          <w:sz w:val="21"/>
          <w:szCs w:val="21"/>
        </w:rPr>
      </w:pPr>
      <w:r>
        <w:rPr>
          <w:rFonts w:hint="eastAsia" w:cs="宋体" w:asciiTheme="minorEastAsia" w:hAnsiTheme="minorEastAsia" w:eastAsiaTheme="minorEastAsia"/>
          <w:spacing w:val="6"/>
          <w:sz w:val="21"/>
          <w:szCs w:val="21"/>
        </w:rPr>
        <w:t xml:space="preserve">                                  企业名称（盖章）：</w:t>
      </w:r>
      <w:r/>
    </w:p>
    <w:p>
      <w:pPr>
        <w:ind w:right="1560" w:firstLine="444"/>
        <w:jc w:val="center"/>
        <w:spacing w:line="400" w:lineRule="exact"/>
        <w:tabs>
          <w:tab w:val="left" w:pos="4860" w:leader="none"/>
        </w:tabs>
        <w:rPr>
          <w:rFonts w:cs="宋体" w:asciiTheme="minorEastAsia" w:hAnsiTheme="minorEastAsia" w:eastAsiaTheme="minorEastAsia"/>
          <w:spacing w:val="6"/>
          <w:sz w:val="21"/>
          <w:szCs w:val="21"/>
        </w:rPr>
      </w:pPr>
      <w:r>
        <w:rPr>
          <w:rFonts w:hint="eastAsia" w:cs="宋体" w:asciiTheme="minorEastAsia" w:hAnsiTheme="minorEastAsia" w:eastAsiaTheme="minorEastAsia"/>
          <w:spacing w:val="6"/>
          <w:sz w:val="21"/>
          <w:szCs w:val="21"/>
        </w:rPr>
        <w:t xml:space="preserve">                          日  期：</w:t>
      </w:r>
      <w:r/>
    </w:p>
    <w:p>
      <w:pPr>
        <w:jc w:val="left"/>
        <w:spacing w:line="400" w:lineRule="exact"/>
        <w:tabs>
          <w:tab w:val="left" w:pos="250" w:leader="none"/>
        </w:tabs>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rPr>
        <w:t xml:space="preserve">备注：根据《关于政府采购支持监狱企业发展有关问题的通知》（财库〔2014〕68号）的通知规定，对属于监狱企业的供应商给予评审加分：</w:t>
      </w:r>
      <w:r/>
    </w:p>
    <w:p>
      <w:pPr>
        <w:jc w:val="left"/>
        <w:spacing w:line="400" w:lineRule="exact"/>
        <w:tabs>
          <w:tab w:val="left" w:pos="250" w:leader="none"/>
        </w:tabs>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rPr>
        <w:t xml:space="preserve">监狱企业视同小型、微型企业，享受评审中价格扣除等政府采购促进中小企业发展的政府采购政策。</w:t>
      </w:r>
      <w:r/>
    </w:p>
    <w:p>
      <w:pPr>
        <w:jc w:val="left"/>
        <w:spacing w:line="400" w:lineRule="exact"/>
        <w:tabs>
          <w:tab w:val="left" w:pos="250" w:leader="none"/>
        </w:tabs>
        <w:rPr>
          <w:rFonts w:hAnsi="宋体" w:cs="宋体"/>
          <w:bCs/>
          <w:szCs w:val="21"/>
        </w:rPr>
      </w:pPr>
      <w:r>
        <w:rPr>
          <w:rFonts w:hint="eastAsia" w:cs="宋体" w:asciiTheme="minorEastAsia" w:hAnsiTheme="minorEastAsia" w:eastAsiaTheme="minorEastAsia"/>
          <w:bCs/>
          <w:sz w:val="21"/>
          <w:szCs w:val="21"/>
        </w:rPr>
        <w:t xml:space="preserve">符合条件的监狱企业参加投标时，应当提供由省级以上监狱管理局、戒毒管理局（含新疆生产建设兵团）出具的属于监狱企业的证明文件，未提交则不享受相关价格扣除政策。中标供应商为监狱企业的，采购人或者其委托的采购代理机构应当随中标结果同时公告其《监狱企业声明函》，接受社会监督。</w:t>
      </w:r>
      <w:bookmarkEnd w:id="88"/>
      <w:r/>
      <w:r/>
    </w:p>
    <w:p>
      <w:pPr>
        <w:jc w:val="left"/>
        <w:widowControl/>
        <w:rPr>
          <w:rFonts w:hAnsi="宋体" w:cs="Arial"/>
          <w:b/>
          <w:sz w:val="21"/>
          <w:szCs w:val="21"/>
        </w:rPr>
      </w:pPr>
      <w:r>
        <w:rPr>
          <w:rFonts w:hAnsi="宋体"/>
          <w:b/>
          <w:sz w:val="21"/>
          <w:szCs w:val="21"/>
        </w:rPr>
        <w:br w:type="page" w:clear="all"/>
      </w:r>
      <w:r/>
    </w:p>
    <w:p>
      <w:pPr>
        <w:pStyle w:val="817"/>
        <w:rPr>
          <w:rStyle w:val="1084"/>
          <w:rFonts w:cs="宋体"/>
          <w:b w:val="0"/>
          <w:sz w:val="21"/>
          <w:szCs w:val="21"/>
        </w:rPr>
      </w:pPr>
      <w:r>
        <w:rPr>
          <w:rFonts w:hint="eastAsia" w:ascii="宋体" w:hAnsi="宋体" w:eastAsia="宋体"/>
          <w:b/>
          <w:sz w:val="21"/>
          <w:szCs w:val="21"/>
        </w:rPr>
        <w:t xml:space="preserve">（6）供应商资格文件声明</w:t>
      </w:r>
      <w:r/>
    </w:p>
    <w:p>
      <w:pPr>
        <w:pStyle w:val="1078"/>
        <w:jc w:val="center"/>
        <w:spacing w:before="75" w:beforeAutospacing="0" w:after="75" w:afterAutospacing="0" w:line="360" w:lineRule="auto"/>
        <w:rPr>
          <w:rStyle w:val="1084"/>
          <w:rFonts w:cs="宋体"/>
          <w:color w:val="auto"/>
          <w:sz w:val="21"/>
          <w:szCs w:val="21"/>
        </w:rPr>
      </w:pPr>
      <w:r>
        <w:rPr>
          <w:rStyle w:val="1084"/>
          <w:rFonts w:hint="eastAsia" w:cs="宋体"/>
          <w:color w:val="auto"/>
          <w:sz w:val="21"/>
          <w:szCs w:val="21"/>
        </w:rPr>
        <w:t xml:space="preserve">供应商资格文件声明</w:t>
      </w:r>
      <w:r/>
    </w:p>
    <w:p>
      <w:pPr>
        <w:pStyle w:val="1078"/>
        <w:jc w:val="both"/>
        <w:spacing w:before="75" w:beforeAutospacing="0" w:after="75" w:afterAutospacing="0" w:line="360" w:lineRule="auto"/>
        <w:rPr>
          <w:rFonts w:cs="宋体"/>
          <w:color w:val="auto"/>
          <w:sz w:val="21"/>
          <w:szCs w:val="21"/>
        </w:rPr>
      </w:pPr>
      <w:r>
        <w:rPr>
          <w:rFonts w:hint="eastAsia" w:cs="宋体"/>
          <w:color w:val="auto"/>
          <w:sz w:val="21"/>
          <w:szCs w:val="21"/>
        </w:rPr>
        <w:t xml:space="preserve">致：</w:t>
      </w:r>
      <w:r>
        <w:rPr>
          <w:rFonts w:hint="eastAsia" w:cs="宋体"/>
          <w:color w:val="auto"/>
          <w:sz w:val="21"/>
          <w:szCs w:val="21"/>
          <w:u w:val="single"/>
        </w:rPr>
        <w:t xml:space="preserve"> (采购人或采购代理机构) </w:t>
      </w:r>
      <w:r/>
    </w:p>
    <w:p>
      <w:pPr>
        <w:pStyle w:val="1078"/>
        <w:jc w:val="both"/>
        <w:spacing w:before="75" w:beforeAutospacing="0" w:after="75" w:afterAutospacing="0" w:line="360" w:lineRule="auto"/>
        <w:rPr>
          <w:rFonts w:cs="宋体"/>
          <w:color w:val="auto"/>
          <w:sz w:val="21"/>
          <w:szCs w:val="21"/>
        </w:rPr>
      </w:pPr>
      <w:r>
        <w:rPr>
          <w:rStyle w:val="1084"/>
          <w:rFonts w:hint="eastAsia" w:cs="宋体"/>
          <w:color w:val="auto"/>
          <w:sz w:val="21"/>
          <w:szCs w:val="21"/>
        </w:rPr>
        <w:t xml:space="preserve">  </w:t>
      </w:r>
      <w:r>
        <w:rPr>
          <w:rStyle w:val="1084"/>
          <w:rFonts w:hint="eastAsia" w:cs="宋体"/>
          <w:b w:val="0"/>
          <w:color w:val="auto"/>
          <w:sz w:val="21"/>
          <w:szCs w:val="21"/>
        </w:rPr>
        <w:t xml:space="preserve">1、</w:t>
      </w:r>
      <w:r>
        <w:rPr>
          <w:rFonts w:hint="eastAsia" w:cs="宋体"/>
          <w:color w:val="auto"/>
          <w:sz w:val="21"/>
          <w:szCs w:val="21"/>
        </w:rPr>
        <w:t xml:space="preserve">我方已知晓招标文件要求并认真审核自身情况，在此郑重声明，我方具备并满足下列各项条款的规定。本声明如有虚假或不实之处，我方将失去合格供应商资格。</w:t>
      </w:r>
      <w:r/>
    </w:p>
    <w:tbl>
      <w:tblPr>
        <w:tblW w:w="0" w:type="auto"/>
        <w:tblInd w:w="-3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right w:w="105" w:type="dxa"/>
        </w:tblCellMar>
        <w:tblLook w:val="04A0" w:firstRow="1" w:lastRow="0" w:firstColumn="1" w:lastColumn="0" w:noHBand="0" w:noVBand="1"/>
      </w:tblPr>
      <w:tblGrid>
        <w:gridCol w:w="6556"/>
        <w:gridCol w:w="2724"/>
      </w:tblGrid>
      <w:tr>
        <w:trPr>
          <w:trHeight w:val="340"/>
        </w:trPr>
        <w:tc>
          <w:tcPr>
            <w:tcMar>
              <w:left w:w="105" w:type="dxa"/>
              <w:top w:w="0" w:type="dxa"/>
              <w:right w:w="105" w:type="dxa"/>
              <w:bottom w:w="0" w:type="dxa"/>
            </w:tcMar>
            <w:tcW w:w="6556" w:type="dxa"/>
            <w:vAlign w:val="center"/>
            <w:textDirection w:val="lrTb"/>
            <w:noWrap/>
          </w:tcPr>
          <w:p>
            <w:pPr>
              <w:pStyle w:val="1078"/>
              <w:jc w:val="both"/>
              <w:spacing w:beforeAutospacing="0" w:afterAutospacing="0" w:line="360" w:lineRule="exact"/>
              <w:rPr>
                <w:rFonts w:cs="宋体"/>
                <w:color w:val="auto"/>
                <w:sz w:val="21"/>
                <w:szCs w:val="21"/>
              </w:rPr>
            </w:pPr>
            <w:r>
              <w:rPr>
                <w:rStyle w:val="1084"/>
                <w:rFonts w:hint="eastAsia" w:cs="宋体"/>
                <w:color w:val="auto"/>
                <w:sz w:val="21"/>
                <w:szCs w:val="21"/>
              </w:rPr>
              <w:t xml:space="preserve">《中华人民共和国政府采购法》第二十二条对供应商的要求</w:t>
            </w:r>
            <w:r/>
          </w:p>
        </w:tc>
        <w:tc>
          <w:tcPr>
            <w:tcMar>
              <w:left w:w="105" w:type="dxa"/>
              <w:top w:w="0" w:type="dxa"/>
              <w:right w:w="105" w:type="dxa"/>
              <w:bottom w:w="0" w:type="dxa"/>
            </w:tcMar>
            <w:tcW w:w="2724" w:type="dxa"/>
            <w:vAlign w:val="center"/>
            <w:textDirection w:val="lrTb"/>
            <w:noWrap/>
          </w:tcPr>
          <w:p>
            <w:pPr>
              <w:pStyle w:val="1078"/>
              <w:jc w:val="both"/>
              <w:spacing w:beforeAutospacing="0" w:afterAutospacing="0" w:line="360" w:lineRule="exact"/>
              <w:rPr>
                <w:rFonts w:cs="宋体"/>
                <w:color w:val="auto"/>
                <w:sz w:val="21"/>
                <w:szCs w:val="21"/>
              </w:rPr>
            </w:pPr>
            <w:r>
              <w:rPr>
                <w:rStyle w:val="1084"/>
                <w:rFonts w:hint="eastAsia" w:cs="宋体"/>
                <w:color w:val="auto"/>
                <w:sz w:val="21"/>
                <w:szCs w:val="21"/>
              </w:rPr>
              <w:t xml:space="preserve">供应商资格条件证明材料</w:t>
            </w:r>
            <w:r/>
          </w:p>
        </w:tc>
      </w:tr>
      <w:tr>
        <w:trPr>
          <w:trHeight w:val="340"/>
        </w:trPr>
        <w:tc>
          <w:tcPr>
            <w:tcMar>
              <w:left w:w="105" w:type="dxa"/>
              <w:top w:w="0" w:type="dxa"/>
              <w:right w:w="105" w:type="dxa"/>
              <w:bottom w:w="0" w:type="dxa"/>
            </w:tcMar>
            <w:tcW w:w="6556" w:type="dxa"/>
            <w:vAlign w:val="center"/>
            <w:textDirection w:val="lrTb"/>
            <w:noWrap/>
          </w:tcPr>
          <w:p>
            <w:pPr>
              <w:pStyle w:val="1078"/>
              <w:jc w:val="both"/>
              <w:spacing w:beforeAutospacing="0" w:afterAutospacing="0" w:line="360" w:lineRule="exact"/>
              <w:rPr>
                <w:rFonts w:cs="宋体"/>
                <w:color w:val="auto"/>
                <w:sz w:val="21"/>
                <w:szCs w:val="21"/>
              </w:rPr>
            </w:pPr>
            <w:r>
              <w:rPr>
                <w:rFonts w:hint="eastAsia" w:cs="宋体"/>
                <w:color w:val="auto"/>
                <w:sz w:val="21"/>
                <w:szCs w:val="21"/>
              </w:rPr>
              <w:t xml:space="preserve">（1）具有独立承担民事责任的能力</w:t>
            </w:r>
            <w:r/>
          </w:p>
        </w:tc>
        <w:tc>
          <w:tcPr>
            <w:tcMar>
              <w:left w:w="105" w:type="dxa"/>
              <w:top w:w="0" w:type="dxa"/>
              <w:right w:w="105" w:type="dxa"/>
              <w:bottom w:w="0" w:type="dxa"/>
            </w:tcMar>
            <w:tcW w:w="2724" w:type="dxa"/>
            <w:vAlign w:val="center"/>
            <w:textDirection w:val="lrTb"/>
            <w:noWrap/>
          </w:tcPr>
          <w:p>
            <w:pPr>
              <w:jc w:val="left"/>
              <w:spacing w:line="360" w:lineRule="exact"/>
              <w:widowControl/>
              <w:rPr>
                <w:rFonts w:hAnsi="宋体" w:cs="宋体"/>
                <w:sz w:val="21"/>
                <w:szCs w:val="21"/>
              </w:rPr>
            </w:pPr>
            <w:r>
              <w:rPr>
                <w:rFonts w:hAnsi="宋体" w:cs="宋体"/>
                <w:sz w:val="21"/>
                <w:szCs w:val="21"/>
              </w:rPr>
            </w:r>
            <w:r/>
          </w:p>
        </w:tc>
      </w:tr>
      <w:tr>
        <w:trPr>
          <w:trHeight w:val="340"/>
        </w:trPr>
        <w:tc>
          <w:tcPr>
            <w:tcMar>
              <w:left w:w="105" w:type="dxa"/>
              <w:top w:w="0" w:type="dxa"/>
              <w:right w:w="105" w:type="dxa"/>
              <w:bottom w:w="0" w:type="dxa"/>
            </w:tcMar>
            <w:tcW w:w="6556" w:type="dxa"/>
            <w:vAlign w:val="center"/>
            <w:textDirection w:val="lrTb"/>
            <w:noWrap/>
          </w:tcPr>
          <w:p>
            <w:pPr>
              <w:pStyle w:val="1078"/>
              <w:jc w:val="both"/>
              <w:spacing w:beforeAutospacing="0" w:afterAutospacing="0" w:line="360" w:lineRule="exact"/>
              <w:rPr>
                <w:rFonts w:cs="宋体"/>
                <w:color w:val="auto"/>
                <w:sz w:val="21"/>
                <w:szCs w:val="21"/>
              </w:rPr>
            </w:pPr>
            <w:r>
              <w:rPr>
                <w:rFonts w:hint="eastAsia" w:cs="宋体"/>
                <w:color w:val="auto"/>
                <w:sz w:val="21"/>
                <w:szCs w:val="21"/>
              </w:rPr>
              <w:t xml:space="preserve">（2）具有良好的商业信誉和健全的财务会计制度</w:t>
            </w:r>
            <w:r/>
          </w:p>
        </w:tc>
        <w:tc>
          <w:tcPr>
            <w:tcMar>
              <w:left w:w="105" w:type="dxa"/>
              <w:top w:w="0" w:type="dxa"/>
              <w:right w:w="105" w:type="dxa"/>
              <w:bottom w:w="0" w:type="dxa"/>
            </w:tcMar>
            <w:tcW w:w="2724" w:type="dxa"/>
            <w:vAlign w:val="center"/>
            <w:textDirection w:val="lrTb"/>
            <w:noWrap/>
          </w:tcPr>
          <w:p>
            <w:pPr>
              <w:jc w:val="left"/>
              <w:spacing w:line="360" w:lineRule="exact"/>
              <w:widowControl/>
              <w:rPr>
                <w:rFonts w:hAnsi="宋体" w:cs="宋体"/>
                <w:sz w:val="21"/>
                <w:szCs w:val="21"/>
              </w:rPr>
            </w:pPr>
            <w:r>
              <w:rPr>
                <w:rFonts w:hAnsi="宋体" w:cs="宋体"/>
                <w:sz w:val="21"/>
                <w:szCs w:val="21"/>
              </w:rPr>
            </w:r>
            <w:r/>
          </w:p>
        </w:tc>
      </w:tr>
      <w:tr>
        <w:trPr>
          <w:trHeight w:val="340"/>
        </w:trPr>
        <w:tc>
          <w:tcPr>
            <w:tcMar>
              <w:left w:w="105" w:type="dxa"/>
              <w:top w:w="0" w:type="dxa"/>
              <w:right w:w="105" w:type="dxa"/>
              <w:bottom w:w="0" w:type="dxa"/>
            </w:tcMar>
            <w:tcW w:w="6556" w:type="dxa"/>
            <w:vAlign w:val="center"/>
            <w:textDirection w:val="lrTb"/>
            <w:noWrap/>
          </w:tcPr>
          <w:p>
            <w:pPr>
              <w:pStyle w:val="1078"/>
              <w:jc w:val="both"/>
              <w:spacing w:beforeAutospacing="0" w:afterAutospacing="0" w:line="360" w:lineRule="exact"/>
              <w:rPr>
                <w:rFonts w:cs="宋体"/>
                <w:color w:val="auto"/>
                <w:sz w:val="21"/>
                <w:szCs w:val="21"/>
              </w:rPr>
            </w:pPr>
            <w:r>
              <w:rPr>
                <w:rFonts w:hint="eastAsia" w:cs="宋体"/>
                <w:color w:val="auto"/>
                <w:sz w:val="21"/>
                <w:szCs w:val="21"/>
              </w:rPr>
              <w:t xml:space="preserve">（3）具有履行合同所必需的设备和专业技术能力</w:t>
            </w:r>
            <w:r/>
          </w:p>
        </w:tc>
        <w:tc>
          <w:tcPr>
            <w:tcMar>
              <w:left w:w="105" w:type="dxa"/>
              <w:top w:w="0" w:type="dxa"/>
              <w:right w:w="105" w:type="dxa"/>
              <w:bottom w:w="0" w:type="dxa"/>
            </w:tcMar>
            <w:tcW w:w="2724" w:type="dxa"/>
            <w:vAlign w:val="center"/>
            <w:textDirection w:val="lrTb"/>
            <w:noWrap/>
          </w:tcPr>
          <w:p>
            <w:pPr>
              <w:jc w:val="left"/>
              <w:spacing w:line="360" w:lineRule="exact"/>
              <w:widowControl/>
              <w:rPr>
                <w:rFonts w:hAnsi="宋体" w:cs="宋体"/>
                <w:sz w:val="21"/>
                <w:szCs w:val="21"/>
              </w:rPr>
            </w:pPr>
            <w:r>
              <w:rPr>
                <w:rFonts w:hAnsi="宋体" w:cs="宋体"/>
                <w:sz w:val="21"/>
                <w:szCs w:val="21"/>
              </w:rPr>
            </w:r>
            <w:r/>
          </w:p>
        </w:tc>
      </w:tr>
      <w:tr>
        <w:trPr>
          <w:trHeight w:val="340"/>
        </w:trPr>
        <w:tc>
          <w:tcPr>
            <w:tcMar>
              <w:left w:w="105" w:type="dxa"/>
              <w:top w:w="0" w:type="dxa"/>
              <w:right w:w="105" w:type="dxa"/>
              <w:bottom w:w="0" w:type="dxa"/>
            </w:tcMar>
            <w:tcW w:w="6556" w:type="dxa"/>
            <w:vAlign w:val="center"/>
            <w:textDirection w:val="lrTb"/>
            <w:noWrap/>
          </w:tcPr>
          <w:p>
            <w:pPr>
              <w:pStyle w:val="1078"/>
              <w:jc w:val="both"/>
              <w:spacing w:beforeAutospacing="0" w:afterAutospacing="0" w:line="360" w:lineRule="exact"/>
              <w:rPr>
                <w:rFonts w:cs="宋体"/>
                <w:color w:val="auto"/>
                <w:sz w:val="21"/>
                <w:szCs w:val="21"/>
              </w:rPr>
            </w:pPr>
            <w:r>
              <w:rPr>
                <w:rFonts w:hint="eastAsia" w:cs="宋体"/>
                <w:color w:val="auto"/>
                <w:sz w:val="21"/>
                <w:szCs w:val="21"/>
              </w:rPr>
              <w:t xml:space="preserve">（4）有依法缴纳税收和社会保障资金的良好记录</w:t>
            </w:r>
            <w:r/>
          </w:p>
        </w:tc>
        <w:tc>
          <w:tcPr>
            <w:tcMar>
              <w:left w:w="105" w:type="dxa"/>
              <w:top w:w="0" w:type="dxa"/>
              <w:right w:w="105" w:type="dxa"/>
              <w:bottom w:w="0" w:type="dxa"/>
            </w:tcMar>
            <w:tcW w:w="2724" w:type="dxa"/>
            <w:vAlign w:val="center"/>
            <w:textDirection w:val="lrTb"/>
            <w:noWrap/>
          </w:tcPr>
          <w:p>
            <w:pPr>
              <w:jc w:val="left"/>
              <w:spacing w:line="360" w:lineRule="exact"/>
              <w:widowControl/>
              <w:rPr>
                <w:rFonts w:hAnsi="宋体" w:cs="宋体"/>
                <w:sz w:val="21"/>
                <w:szCs w:val="21"/>
              </w:rPr>
            </w:pPr>
            <w:r>
              <w:rPr>
                <w:rFonts w:hAnsi="宋体" w:cs="宋体"/>
                <w:sz w:val="21"/>
                <w:szCs w:val="21"/>
              </w:rPr>
            </w:r>
            <w:r/>
          </w:p>
        </w:tc>
      </w:tr>
      <w:tr>
        <w:trPr>
          <w:trHeight w:val="340"/>
        </w:trPr>
        <w:tc>
          <w:tcPr>
            <w:tcMar>
              <w:left w:w="105" w:type="dxa"/>
              <w:top w:w="0" w:type="dxa"/>
              <w:right w:w="105" w:type="dxa"/>
              <w:bottom w:w="0" w:type="dxa"/>
            </w:tcMar>
            <w:tcW w:w="6556" w:type="dxa"/>
            <w:vAlign w:val="center"/>
            <w:textDirection w:val="lrTb"/>
            <w:noWrap/>
          </w:tcPr>
          <w:p>
            <w:pPr>
              <w:pStyle w:val="1078"/>
              <w:jc w:val="both"/>
              <w:spacing w:beforeAutospacing="0" w:afterAutospacing="0" w:line="360" w:lineRule="exact"/>
              <w:rPr>
                <w:rFonts w:cs="宋体"/>
                <w:color w:val="auto"/>
                <w:sz w:val="21"/>
                <w:szCs w:val="21"/>
              </w:rPr>
            </w:pPr>
            <w:r>
              <w:rPr>
                <w:rFonts w:hint="eastAsia" w:cs="宋体"/>
                <w:color w:val="auto"/>
                <w:sz w:val="21"/>
                <w:szCs w:val="21"/>
              </w:rPr>
              <w:t xml:space="preserve">（5）参加政府采购活动前三年内，在经营活动中没有重大违法记录</w:t>
            </w:r>
            <w:r/>
          </w:p>
        </w:tc>
        <w:tc>
          <w:tcPr>
            <w:tcMar>
              <w:left w:w="105" w:type="dxa"/>
              <w:top w:w="0" w:type="dxa"/>
              <w:right w:w="105" w:type="dxa"/>
              <w:bottom w:w="0" w:type="dxa"/>
            </w:tcMar>
            <w:tcW w:w="2724" w:type="dxa"/>
            <w:vAlign w:val="center"/>
            <w:textDirection w:val="lrTb"/>
            <w:noWrap/>
          </w:tcPr>
          <w:p>
            <w:pPr>
              <w:jc w:val="left"/>
              <w:spacing w:line="360" w:lineRule="exact"/>
              <w:widowControl/>
              <w:rPr>
                <w:rFonts w:hAnsi="宋体" w:cs="宋体"/>
                <w:sz w:val="21"/>
                <w:szCs w:val="21"/>
              </w:rPr>
            </w:pPr>
            <w:r>
              <w:rPr>
                <w:rFonts w:hAnsi="宋体" w:cs="宋体"/>
                <w:sz w:val="21"/>
                <w:szCs w:val="21"/>
              </w:rPr>
            </w:r>
            <w:r/>
          </w:p>
        </w:tc>
      </w:tr>
      <w:tr>
        <w:trPr>
          <w:trHeight w:val="340"/>
        </w:trPr>
        <w:tc>
          <w:tcPr>
            <w:tcMar>
              <w:left w:w="105" w:type="dxa"/>
              <w:top w:w="0" w:type="dxa"/>
              <w:right w:w="105" w:type="dxa"/>
              <w:bottom w:w="0" w:type="dxa"/>
            </w:tcMar>
            <w:tcW w:w="6556" w:type="dxa"/>
            <w:vAlign w:val="center"/>
            <w:textDirection w:val="lrTb"/>
            <w:noWrap/>
          </w:tcPr>
          <w:p>
            <w:pPr>
              <w:pStyle w:val="1078"/>
              <w:jc w:val="both"/>
              <w:spacing w:beforeAutospacing="0" w:afterAutospacing="0" w:line="360" w:lineRule="exact"/>
              <w:rPr>
                <w:rFonts w:cs="宋体"/>
                <w:color w:val="auto"/>
                <w:sz w:val="21"/>
                <w:szCs w:val="21"/>
              </w:rPr>
            </w:pPr>
            <w:r>
              <w:rPr>
                <w:rFonts w:hint="eastAsia" w:cs="宋体"/>
                <w:color w:val="auto"/>
                <w:sz w:val="21"/>
                <w:szCs w:val="21"/>
              </w:rPr>
              <w:t xml:space="preserve">（6）法律、行政法规规定的其他条件</w:t>
            </w:r>
            <w:r/>
          </w:p>
        </w:tc>
        <w:tc>
          <w:tcPr>
            <w:tcMar>
              <w:left w:w="105" w:type="dxa"/>
              <w:top w:w="0" w:type="dxa"/>
              <w:right w:w="105" w:type="dxa"/>
              <w:bottom w:w="0" w:type="dxa"/>
            </w:tcMar>
            <w:tcW w:w="2724" w:type="dxa"/>
            <w:vAlign w:val="center"/>
            <w:textDirection w:val="lrTb"/>
            <w:noWrap/>
          </w:tcPr>
          <w:p>
            <w:pPr>
              <w:jc w:val="left"/>
              <w:spacing w:line="360" w:lineRule="exact"/>
              <w:widowControl/>
              <w:rPr>
                <w:rFonts w:hAnsi="宋体" w:cs="宋体"/>
                <w:sz w:val="21"/>
                <w:szCs w:val="21"/>
              </w:rPr>
            </w:pPr>
            <w:r>
              <w:rPr>
                <w:rFonts w:hAnsi="宋体" w:cs="宋体"/>
                <w:sz w:val="21"/>
                <w:szCs w:val="21"/>
              </w:rPr>
            </w:r>
            <w:r/>
          </w:p>
        </w:tc>
      </w:tr>
      <w:tr>
        <w:trPr>
          <w:trHeight w:val="340"/>
        </w:trPr>
        <w:tc>
          <w:tcPr>
            <w:tcMar>
              <w:left w:w="105" w:type="dxa"/>
              <w:top w:w="0" w:type="dxa"/>
              <w:right w:w="105" w:type="dxa"/>
              <w:bottom w:w="0" w:type="dxa"/>
            </w:tcMar>
            <w:tcW w:w="6556" w:type="dxa"/>
            <w:vAlign w:val="center"/>
            <w:textDirection w:val="lrTb"/>
            <w:noWrap/>
          </w:tcPr>
          <w:p>
            <w:pPr>
              <w:pStyle w:val="1078"/>
              <w:jc w:val="both"/>
              <w:spacing w:beforeAutospacing="0" w:afterAutospacing="0" w:line="360" w:lineRule="exact"/>
              <w:rPr>
                <w:rFonts w:cs="宋体"/>
                <w:color w:val="auto"/>
                <w:sz w:val="21"/>
                <w:szCs w:val="21"/>
              </w:rPr>
            </w:pPr>
            <w:r>
              <w:rPr>
                <w:rFonts w:hint="eastAsia" w:cs="宋体"/>
                <w:color w:val="auto"/>
                <w:sz w:val="21"/>
                <w:szCs w:val="21"/>
              </w:rPr>
              <w:t xml:space="preserve">（7）其他特殊资格条件（如有）</w:t>
            </w:r>
            <w:r/>
          </w:p>
        </w:tc>
        <w:tc>
          <w:tcPr>
            <w:tcMar>
              <w:left w:w="105" w:type="dxa"/>
              <w:top w:w="0" w:type="dxa"/>
              <w:right w:w="105" w:type="dxa"/>
              <w:bottom w:w="0" w:type="dxa"/>
            </w:tcMar>
            <w:tcW w:w="2724" w:type="dxa"/>
            <w:vAlign w:val="center"/>
            <w:textDirection w:val="lrTb"/>
            <w:noWrap/>
          </w:tcPr>
          <w:p>
            <w:pPr>
              <w:jc w:val="left"/>
              <w:spacing w:line="360" w:lineRule="exact"/>
              <w:widowControl/>
              <w:rPr>
                <w:rFonts w:hAnsi="宋体" w:cs="宋体"/>
                <w:sz w:val="21"/>
                <w:szCs w:val="21"/>
              </w:rPr>
            </w:pPr>
            <w:r>
              <w:rPr>
                <w:rFonts w:hAnsi="宋体" w:cs="宋体"/>
                <w:sz w:val="21"/>
                <w:szCs w:val="21"/>
              </w:rPr>
            </w:r>
            <w:r/>
          </w:p>
        </w:tc>
      </w:tr>
      <w:tr>
        <w:trPr>
          <w:trHeight w:val="848"/>
        </w:trPr>
        <w:tc>
          <w:tcPr>
            <w:tcMar>
              <w:left w:w="105" w:type="dxa"/>
              <w:top w:w="0" w:type="dxa"/>
              <w:right w:w="105" w:type="dxa"/>
              <w:bottom w:w="0" w:type="dxa"/>
            </w:tcMar>
            <w:tcW w:w="6556" w:type="dxa"/>
            <w:vAlign w:val="center"/>
            <w:textDirection w:val="lrTb"/>
            <w:noWrap/>
          </w:tcPr>
          <w:p>
            <w:pPr>
              <w:pStyle w:val="1078"/>
              <w:jc w:val="both"/>
              <w:spacing w:beforeAutospacing="0" w:afterAutospacing="0" w:line="360" w:lineRule="exact"/>
              <w:rPr>
                <w:rFonts w:cs="宋体"/>
                <w:color w:val="auto"/>
                <w:sz w:val="21"/>
                <w:szCs w:val="21"/>
              </w:rPr>
            </w:pPr>
            <w:r>
              <w:rPr>
                <w:rStyle w:val="1084"/>
                <w:rFonts w:hint="eastAsia" w:cs="宋体"/>
                <w:color w:val="auto"/>
                <w:sz w:val="21"/>
                <w:szCs w:val="21"/>
              </w:rPr>
              <w:t xml:space="preserve">招标文件对合格供应商的一般规定</w:t>
            </w:r>
            <w:r/>
          </w:p>
        </w:tc>
        <w:tc>
          <w:tcPr>
            <w:tcMar>
              <w:left w:w="105" w:type="dxa"/>
              <w:top w:w="0" w:type="dxa"/>
              <w:right w:w="105" w:type="dxa"/>
              <w:bottom w:w="0" w:type="dxa"/>
            </w:tcMar>
            <w:tcW w:w="2724" w:type="dxa"/>
            <w:vAlign w:val="center"/>
            <w:textDirection w:val="lrTb"/>
            <w:noWrap/>
          </w:tcPr>
          <w:p>
            <w:pPr>
              <w:pStyle w:val="1078"/>
              <w:jc w:val="both"/>
              <w:spacing w:beforeAutospacing="0" w:afterAutospacing="0" w:line="360" w:lineRule="exact"/>
              <w:rPr>
                <w:rFonts w:cs="宋体"/>
                <w:color w:val="auto"/>
                <w:sz w:val="21"/>
                <w:szCs w:val="21"/>
              </w:rPr>
            </w:pPr>
            <w:r>
              <w:rPr>
                <w:rStyle w:val="1084"/>
                <w:rFonts w:hint="eastAsia" w:cs="宋体"/>
                <w:color w:val="auto"/>
                <w:sz w:val="21"/>
                <w:szCs w:val="21"/>
              </w:rPr>
              <w:t xml:space="preserve">供应商对是否遵守一般规定做如实声明（是/否）</w:t>
            </w:r>
            <w:r/>
          </w:p>
        </w:tc>
      </w:tr>
      <w:tr>
        <w:trPr>
          <w:trHeight w:val="1141"/>
        </w:trPr>
        <w:tc>
          <w:tcPr>
            <w:tcMar>
              <w:left w:w="105" w:type="dxa"/>
              <w:top w:w="0" w:type="dxa"/>
              <w:right w:w="105" w:type="dxa"/>
              <w:bottom w:w="0" w:type="dxa"/>
            </w:tcMar>
            <w:tcW w:w="6556" w:type="dxa"/>
            <w:vAlign w:val="center"/>
            <w:textDirection w:val="lrTb"/>
            <w:noWrap/>
          </w:tcPr>
          <w:p>
            <w:pPr>
              <w:pStyle w:val="1078"/>
              <w:jc w:val="both"/>
              <w:spacing w:beforeAutospacing="0" w:afterAutospacing="0" w:line="360" w:lineRule="exact"/>
              <w:rPr>
                <w:rFonts w:cs="宋体"/>
                <w:color w:val="auto"/>
                <w:sz w:val="21"/>
                <w:szCs w:val="21"/>
              </w:rPr>
            </w:pPr>
            <w:r>
              <w:rPr>
                <w:rFonts w:hint="eastAsia" w:cs="宋体"/>
                <w:color w:val="auto"/>
                <w:sz w:val="21"/>
                <w:szCs w:val="21"/>
              </w:rPr>
              <w:t xml:space="preserve">未被“信用中国”网站（WWW.creditchina.gov.cn）或“中国政府采购网”网站（www.ccgp.gov.cn）列入失信被执行人、重大税收违法案件当事人名单、政府采购严重失信行为记录名单；</w:t>
            </w:r>
            <w:r/>
          </w:p>
        </w:tc>
        <w:tc>
          <w:tcPr>
            <w:tcMar>
              <w:left w:w="105" w:type="dxa"/>
              <w:top w:w="0" w:type="dxa"/>
              <w:right w:w="105" w:type="dxa"/>
              <w:bottom w:w="0" w:type="dxa"/>
            </w:tcMar>
            <w:tcW w:w="2724" w:type="dxa"/>
            <w:vAlign w:val="center"/>
            <w:textDirection w:val="lrTb"/>
            <w:noWrap/>
          </w:tcPr>
          <w:p>
            <w:pPr>
              <w:jc w:val="left"/>
              <w:spacing w:line="360" w:lineRule="exact"/>
              <w:widowControl/>
              <w:rPr>
                <w:rFonts w:hAnsi="宋体" w:cs="宋体"/>
                <w:sz w:val="21"/>
                <w:szCs w:val="21"/>
              </w:rPr>
            </w:pPr>
            <w:r>
              <w:rPr>
                <w:rFonts w:hAnsi="宋体" w:cs="宋体"/>
                <w:sz w:val="21"/>
                <w:szCs w:val="21"/>
              </w:rPr>
            </w:r>
            <w:r/>
          </w:p>
        </w:tc>
      </w:tr>
      <w:tr>
        <w:trPr>
          <w:trHeight w:val="1507"/>
        </w:trPr>
        <w:tc>
          <w:tcPr>
            <w:tcMar>
              <w:left w:w="105" w:type="dxa"/>
              <w:top w:w="0" w:type="dxa"/>
              <w:right w:w="105" w:type="dxa"/>
              <w:bottom w:w="0" w:type="dxa"/>
            </w:tcMar>
            <w:tcW w:w="6556" w:type="dxa"/>
            <w:vAlign w:val="center"/>
            <w:textDirection w:val="lrTb"/>
            <w:noWrap/>
          </w:tcPr>
          <w:p>
            <w:pPr>
              <w:pStyle w:val="1078"/>
              <w:jc w:val="both"/>
              <w:spacing w:beforeAutospacing="0" w:afterAutospacing="0" w:line="360" w:lineRule="exact"/>
              <w:rPr>
                <w:rFonts w:cs="宋体"/>
                <w:color w:val="auto"/>
                <w:sz w:val="21"/>
                <w:szCs w:val="21"/>
              </w:rPr>
            </w:pPr>
            <w:r>
              <w:rPr>
                <w:rFonts w:hint="eastAsia" w:cs="宋体"/>
                <w:color w:val="auto"/>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tc>
        <w:tc>
          <w:tcPr>
            <w:tcMar>
              <w:left w:w="105" w:type="dxa"/>
              <w:top w:w="0" w:type="dxa"/>
              <w:right w:w="105" w:type="dxa"/>
              <w:bottom w:w="0" w:type="dxa"/>
            </w:tcMar>
            <w:tcW w:w="2724" w:type="dxa"/>
            <w:vAlign w:val="center"/>
            <w:textDirection w:val="lrTb"/>
            <w:noWrap/>
          </w:tcPr>
          <w:p>
            <w:pPr>
              <w:jc w:val="left"/>
              <w:spacing w:line="360" w:lineRule="exact"/>
              <w:widowControl/>
              <w:rPr>
                <w:rFonts w:hAnsi="宋体" w:cs="宋体"/>
                <w:sz w:val="21"/>
                <w:szCs w:val="21"/>
              </w:rPr>
            </w:pPr>
            <w:r>
              <w:rPr>
                <w:rFonts w:hAnsi="宋体" w:cs="宋体"/>
                <w:sz w:val="21"/>
                <w:szCs w:val="21"/>
              </w:rPr>
            </w:r>
            <w:r/>
          </w:p>
        </w:tc>
      </w:tr>
    </w:tbl>
    <w:p>
      <w:pPr>
        <w:pStyle w:val="1078"/>
        <w:ind w:firstLine="480"/>
        <w:jc w:val="both"/>
        <w:spacing w:before="75" w:beforeAutospacing="0" w:after="75" w:afterAutospacing="0" w:line="360" w:lineRule="auto"/>
        <w:rPr>
          <w:rFonts w:cs="宋体"/>
          <w:color w:val="auto"/>
          <w:sz w:val="21"/>
          <w:szCs w:val="21"/>
        </w:rPr>
      </w:pPr>
      <w:r>
        <w:rPr>
          <w:rFonts w:hint="eastAsia" w:cs="宋体"/>
          <w:color w:val="auto"/>
          <w:sz w:val="21"/>
          <w:szCs w:val="21"/>
        </w:rPr>
        <w:t xml:space="preserve">2、我方对上述声明的真实性、合法性、准确性、有效性负责，并愿意根据招标文件和评标过程中贵方要求提供全部现有资料、数据、文件等予以证实。</w:t>
      </w:r>
      <w:r/>
    </w:p>
    <w:p>
      <w:pPr>
        <w:pStyle w:val="1078"/>
        <w:ind w:firstLine="480"/>
        <w:spacing w:before="75" w:beforeAutospacing="0" w:after="75" w:afterAutospacing="0" w:line="360" w:lineRule="auto"/>
        <w:rPr>
          <w:rFonts w:cs="宋体"/>
          <w:color w:val="auto"/>
          <w:sz w:val="21"/>
          <w:szCs w:val="21"/>
        </w:rPr>
      </w:pPr>
      <w:r>
        <w:rPr>
          <w:rFonts w:cs="宋体"/>
          <w:color w:val="auto"/>
          <w:sz w:val="21"/>
          <w:szCs w:val="21"/>
        </w:rPr>
      </w:r>
      <w:r/>
    </w:p>
    <w:p>
      <w:pPr>
        <w:pStyle w:val="1078"/>
        <w:jc w:val="both"/>
        <w:spacing w:before="75" w:beforeAutospacing="0" w:after="75" w:afterAutospacing="0" w:line="360" w:lineRule="auto"/>
        <w:rPr>
          <w:rFonts w:cs="宋体"/>
          <w:color w:val="auto"/>
          <w:sz w:val="21"/>
          <w:szCs w:val="21"/>
        </w:rPr>
      </w:pPr>
      <w:r>
        <w:rPr>
          <w:rFonts w:hint="eastAsia" w:cs="宋体"/>
          <w:color w:val="auto"/>
          <w:sz w:val="21"/>
          <w:szCs w:val="21"/>
        </w:rPr>
        <w:t xml:space="preserve">投标单位签章：</w:t>
      </w:r>
      <w:r>
        <w:rPr>
          <w:rFonts w:hint="eastAsia" w:cs="宋体"/>
          <w:color w:val="auto"/>
          <w:sz w:val="21"/>
          <w:szCs w:val="21"/>
          <w:u w:val="single"/>
        </w:rPr>
        <w:t xml:space="preserve">         </w:t>
      </w:r>
      <w:r>
        <w:rPr>
          <w:rFonts w:hint="eastAsia" w:cs="宋体"/>
          <w:color w:val="auto"/>
          <w:sz w:val="21"/>
          <w:szCs w:val="21"/>
        </w:rPr>
        <w:t xml:space="preserve">日     期：</w:t>
      </w:r>
      <w:r>
        <w:rPr>
          <w:rFonts w:hint="eastAsia" w:cs="宋体"/>
          <w:color w:val="auto"/>
          <w:sz w:val="21"/>
          <w:szCs w:val="21"/>
          <w:u w:val="single"/>
        </w:rPr>
        <w:t xml:space="preserve">    </w:t>
      </w:r>
      <w:r>
        <w:rPr>
          <w:rFonts w:hint="eastAsia" w:cs="宋体"/>
          <w:color w:val="auto"/>
          <w:sz w:val="21"/>
          <w:szCs w:val="21"/>
        </w:rPr>
        <w:t xml:space="preserve">年</w:t>
      </w:r>
      <w:r>
        <w:rPr>
          <w:rFonts w:hint="eastAsia" w:cs="宋体"/>
          <w:color w:val="auto"/>
          <w:sz w:val="21"/>
          <w:szCs w:val="21"/>
          <w:u w:val="single"/>
        </w:rPr>
        <w:t xml:space="preserve">   </w:t>
      </w:r>
      <w:r>
        <w:rPr>
          <w:rFonts w:hint="eastAsia" w:cs="宋体"/>
          <w:color w:val="auto"/>
          <w:sz w:val="21"/>
          <w:szCs w:val="21"/>
        </w:rPr>
        <w:t xml:space="preserve">月</w:t>
      </w:r>
      <w:r>
        <w:rPr>
          <w:rFonts w:hint="eastAsia" w:cs="宋体"/>
          <w:color w:val="auto"/>
          <w:sz w:val="21"/>
          <w:szCs w:val="21"/>
          <w:u w:val="single"/>
        </w:rPr>
        <w:t xml:space="preserve">   </w:t>
      </w:r>
      <w:r>
        <w:rPr>
          <w:rFonts w:hint="eastAsia" w:cs="宋体"/>
          <w:color w:val="auto"/>
          <w:sz w:val="21"/>
          <w:szCs w:val="21"/>
        </w:rPr>
        <w:t xml:space="preserve">日</w:t>
      </w:r>
      <w:r/>
    </w:p>
    <w:p>
      <w:pPr>
        <w:pStyle w:val="1078"/>
        <w:jc w:val="both"/>
        <w:spacing w:before="75" w:beforeAutospacing="0" w:after="75" w:afterAutospacing="0" w:line="360" w:lineRule="auto"/>
        <w:rPr>
          <w:rFonts w:cs="宋体"/>
          <w:color w:val="auto"/>
          <w:sz w:val="21"/>
          <w:szCs w:val="21"/>
        </w:rPr>
      </w:pPr>
      <w:r>
        <w:rPr>
          <w:rFonts w:cs="宋体"/>
          <w:color w:val="auto"/>
          <w:sz w:val="21"/>
          <w:szCs w:val="21"/>
        </w:rPr>
      </w:r>
      <w:r/>
    </w:p>
    <w:p>
      <w:pPr>
        <w:pStyle w:val="817"/>
        <w:rPr>
          <w:rStyle w:val="1084"/>
          <w:rFonts w:cs="宋体"/>
          <w:b w:val="0"/>
          <w:sz w:val="21"/>
          <w:szCs w:val="21"/>
        </w:rPr>
      </w:pPr>
      <w:r>
        <w:rPr>
          <w:rFonts w:hint="eastAsia" w:ascii="宋体" w:hAnsi="宋体" w:eastAsia="宋体"/>
          <w:b/>
          <w:sz w:val="21"/>
          <w:szCs w:val="21"/>
        </w:rPr>
        <w:t xml:space="preserve">（7） 具备履行合同所必需设备和专业技术能力证明材料声明函</w:t>
      </w:r>
      <w:r/>
    </w:p>
    <w:p>
      <w:pPr>
        <w:pStyle w:val="1078"/>
        <w:jc w:val="center"/>
        <w:spacing w:before="75" w:beforeAutospacing="0" w:after="75" w:afterAutospacing="0" w:line="360" w:lineRule="auto"/>
        <w:rPr>
          <w:rFonts w:cs="宋体"/>
          <w:color w:val="auto"/>
          <w:sz w:val="21"/>
          <w:szCs w:val="21"/>
        </w:rPr>
      </w:pPr>
      <w:r>
        <w:rPr>
          <w:rStyle w:val="1084"/>
          <w:rFonts w:hint="eastAsia" w:cs="宋体"/>
          <w:color w:val="auto"/>
          <w:sz w:val="21"/>
          <w:szCs w:val="21"/>
        </w:rPr>
        <w:t xml:space="preserve">具备履行合同所必需设备和专业技术能力证明材料声明函</w:t>
      </w:r>
      <w:r/>
    </w:p>
    <w:p>
      <w:pPr>
        <w:pStyle w:val="1078"/>
        <w:spacing w:before="75" w:beforeAutospacing="0" w:after="75" w:afterAutospacing="0" w:line="360" w:lineRule="auto"/>
        <w:rPr>
          <w:rFonts w:cs="宋体"/>
          <w:color w:val="auto"/>
          <w:sz w:val="21"/>
          <w:szCs w:val="21"/>
        </w:rPr>
      </w:pPr>
      <w:r>
        <w:rPr>
          <w:rFonts w:hint="eastAsia" w:cs="宋体"/>
          <w:color w:val="auto"/>
          <w:sz w:val="21"/>
          <w:szCs w:val="21"/>
        </w:rPr>
        <w:t xml:space="preserve">致：</w:t>
      </w:r>
      <w:r>
        <w:rPr>
          <w:rFonts w:hint="eastAsia" w:cs="宋体"/>
          <w:color w:val="auto"/>
          <w:sz w:val="21"/>
          <w:szCs w:val="21"/>
          <w:u w:val="single"/>
        </w:rPr>
        <w:t xml:space="preserve"> (采购人或采购代理机构) </w:t>
      </w:r>
      <w:r/>
    </w:p>
    <w:p>
      <w:pPr>
        <w:pStyle w:val="1078"/>
        <w:ind w:firstLine="480"/>
        <w:spacing w:before="75" w:beforeAutospacing="0" w:after="75" w:afterAutospacing="0" w:line="360" w:lineRule="auto"/>
        <w:rPr>
          <w:rFonts w:cs="宋体"/>
          <w:color w:val="auto"/>
          <w:sz w:val="21"/>
          <w:szCs w:val="21"/>
        </w:rPr>
      </w:pPr>
      <w:r>
        <w:rPr>
          <w:rFonts w:hint="eastAsia" w:cs="宋体"/>
          <w:color w:val="auto"/>
          <w:sz w:val="21"/>
          <w:szCs w:val="21"/>
        </w:rPr>
        <w:t xml:space="preserve">我方具备履行合同所必需的设备和专业技术能力，并对本声明承诺的真实性负责，否则产生不利后果由我方承担责任。</w:t>
      </w:r>
      <w:r/>
    </w:p>
    <w:p>
      <w:pPr>
        <w:pStyle w:val="1078"/>
        <w:ind w:firstLine="480"/>
        <w:spacing w:before="75" w:beforeAutospacing="0" w:after="75" w:afterAutospacing="0" w:line="360" w:lineRule="auto"/>
        <w:rPr>
          <w:rFonts w:cs="宋体"/>
          <w:color w:val="auto"/>
          <w:sz w:val="21"/>
          <w:szCs w:val="21"/>
        </w:rPr>
      </w:pPr>
      <w:r>
        <w:rPr>
          <w:rFonts w:hint="eastAsia" w:cs="宋体"/>
          <w:color w:val="auto"/>
          <w:sz w:val="21"/>
          <w:szCs w:val="21"/>
        </w:rPr>
        <w:t xml:space="preserve">特此声明。</w:t>
      </w:r>
      <w:r/>
    </w:p>
    <w:p>
      <w:pPr>
        <w:pStyle w:val="1078"/>
        <w:spacing w:before="75" w:beforeAutospacing="0" w:after="75" w:afterAutospacing="0" w:line="360" w:lineRule="auto"/>
        <w:rPr>
          <w:rFonts w:cs="宋体"/>
          <w:color w:val="auto"/>
          <w:sz w:val="21"/>
          <w:szCs w:val="21"/>
        </w:rPr>
      </w:pPr>
      <w:r>
        <w:rPr>
          <w:rFonts w:hint="eastAsia" w:cs="宋体"/>
          <w:color w:val="auto"/>
          <w:sz w:val="21"/>
          <w:szCs w:val="21"/>
        </w:rPr>
        <w:t xml:space="preserve"> </w:t>
      </w:r>
      <w:r/>
    </w:p>
    <w:p>
      <w:pPr>
        <w:pStyle w:val="1078"/>
        <w:spacing w:before="75" w:beforeAutospacing="0" w:after="75" w:afterAutospacing="0" w:line="360" w:lineRule="auto"/>
        <w:rPr>
          <w:rFonts w:cs="宋体"/>
          <w:color w:val="auto"/>
          <w:sz w:val="21"/>
          <w:szCs w:val="21"/>
        </w:rPr>
      </w:pPr>
      <w:r>
        <w:rPr>
          <w:rFonts w:hint="eastAsia" w:cs="宋体"/>
          <w:color w:val="auto"/>
          <w:sz w:val="21"/>
          <w:szCs w:val="21"/>
        </w:rPr>
        <w:t xml:space="preserve">注意：</w:t>
      </w:r>
      <w:r/>
    </w:p>
    <w:p>
      <w:pPr>
        <w:pStyle w:val="1078"/>
        <w:ind w:firstLine="480"/>
        <w:spacing w:before="75" w:beforeAutospacing="0" w:after="75" w:afterAutospacing="0" w:line="360" w:lineRule="auto"/>
        <w:rPr>
          <w:rFonts w:cs="宋体"/>
          <w:color w:val="auto"/>
          <w:sz w:val="21"/>
          <w:szCs w:val="21"/>
        </w:rPr>
      </w:pPr>
      <w:r>
        <w:rPr>
          <w:rStyle w:val="1084"/>
          <w:rFonts w:hint="eastAsia" w:cs="宋体"/>
          <w:color w:val="auto"/>
          <w:sz w:val="21"/>
          <w:szCs w:val="21"/>
        </w:rPr>
        <w:t xml:space="preserve">1、招标文件“供应商的资格”中资格条件如果没有特别规定，则由供应商在投标文件中按上述格式提供其具备履行合同所必需的设备和专业技术能力的声明即可，声明函应加盖供应商签章。</w:t>
      </w:r>
      <w:r/>
    </w:p>
    <w:p>
      <w:pPr>
        <w:pStyle w:val="1078"/>
        <w:ind w:firstLine="480"/>
        <w:spacing w:before="75" w:beforeAutospacing="0" w:after="75" w:afterAutospacing="0" w:line="360" w:lineRule="auto"/>
        <w:rPr>
          <w:rFonts w:cs="宋体"/>
          <w:color w:val="auto"/>
          <w:sz w:val="21"/>
          <w:szCs w:val="21"/>
        </w:rPr>
      </w:pPr>
      <w:r>
        <w:rPr>
          <w:rStyle w:val="1084"/>
          <w:rFonts w:hint="eastAsia" w:cs="宋体"/>
          <w:color w:val="auto"/>
          <w:sz w:val="21"/>
          <w:szCs w:val="21"/>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p>
    <w:p>
      <w:pPr>
        <w:pStyle w:val="1078"/>
        <w:spacing w:before="75" w:beforeAutospacing="0" w:after="75" w:afterAutospacing="0" w:line="360" w:lineRule="auto"/>
        <w:rPr>
          <w:rFonts w:cs="宋体"/>
          <w:color w:val="auto"/>
          <w:sz w:val="21"/>
          <w:szCs w:val="21"/>
        </w:rPr>
      </w:pPr>
      <w:r>
        <w:rPr>
          <w:rFonts w:hint="eastAsia" w:cs="宋体"/>
          <w:color w:val="auto"/>
          <w:sz w:val="21"/>
          <w:szCs w:val="21"/>
        </w:rPr>
        <w:t xml:space="preserve"> </w:t>
      </w:r>
      <w:r/>
    </w:p>
    <w:p>
      <w:pPr>
        <w:pStyle w:val="1078"/>
        <w:ind w:firstLine="480"/>
        <w:spacing w:before="75" w:beforeAutospacing="0" w:after="75" w:afterAutospacing="0" w:line="360" w:lineRule="auto"/>
        <w:rPr>
          <w:rFonts w:cs="宋体"/>
          <w:color w:val="auto"/>
          <w:sz w:val="21"/>
          <w:szCs w:val="21"/>
        </w:rPr>
      </w:pPr>
      <w:r>
        <w:rPr>
          <w:rFonts w:hint="eastAsia" w:cs="宋体"/>
          <w:color w:val="auto"/>
          <w:sz w:val="21"/>
          <w:szCs w:val="21"/>
        </w:rPr>
        <w:t xml:space="preserve"> </w:t>
      </w:r>
      <w:r/>
    </w:p>
    <w:p>
      <w:pPr>
        <w:pStyle w:val="1078"/>
        <w:ind w:right="420" w:firstLine="4320"/>
        <w:jc w:val="center"/>
        <w:spacing w:before="75" w:beforeAutospacing="0" w:after="75" w:afterAutospacing="0" w:line="360" w:lineRule="auto"/>
        <w:rPr>
          <w:rFonts w:cs="宋体"/>
          <w:color w:val="auto"/>
          <w:sz w:val="21"/>
          <w:szCs w:val="21"/>
        </w:rPr>
      </w:pPr>
      <w:r>
        <w:rPr>
          <w:rFonts w:hint="eastAsia" w:cs="宋体"/>
          <w:sz w:val="21"/>
          <w:szCs w:val="21"/>
        </w:rPr>
        <w:t xml:space="preserve">投标单位</w:t>
      </w:r>
      <w:r>
        <w:rPr>
          <w:rFonts w:hint="eastAsia" w:cs="宋体"/>
          <w:color w:val="auto"/>
          <w:sz w:val="21"/>
          <w:szCs w:val="21"/>
        </w:rPr>
        <w:t xml:space="preserve">签章：</w:t>
      </w:r>
      <w:r>
        <w:rPr>
          <w:rFonts w:hint="eastAsia" w:cs="宋体"/>
          <w:color w:val="auto"/>
          <w:sz w:val="21"/>
          <w:szCs w:val="21"/>
          <w:u w:val="single"/>
        </w:rPr>
        <w:t xml:space="preserve">         </w:t>
      </w:r>
      <w:r/>
    </w:p>
    <w:p>
      <w:pPr>
        <w:pStyle w:val="1078"/>
        <w:ind w:firstLine="4200"/>
        <w:jc w:val="right"/>
        <w:spacing w:before="75" w:beforeAutospacing="0" w:after="75" w:afterAutospacing="0" w:line="360" w:lineRule="auto"/>
        <w:rPr>
          <w:rFonts w:cs="宋体"/>
          <w:color w:val="auto"/>
          <w:sz w:val="21"/>
          <w:szCs w:val="21"/>
        </w:rPr>
      </w:pPr>
      <w:r>
        <w:rPr>
          <w:rFonts w:hint="eastAsia" w:cs="宋体"/>
          <w:color w:val="auto"/>
          <w:sz w:val="21"/>
          <w:szCs w:val="21"/>
        </w:rPr>
        <w:t xml:space="preserve">日  期：</w:t>
      </w:r>
      <w:r>
        <w:rPr>
          <w:rFonts w:hint="eastAsia" w:cs="宋体"/>
          <w:color w:val="auto"/>
          <w:sz w:val="21"/>
          <w:szCs w:val="21"/>
          <w:u w:val="single"/>
        </w:rPr>
        <w:t xml:space="preserve">    </w:t>
      </w:r>
      <w:r>
        <w:rPr>
          <w:rFonts w:hint="eastAsia" w:cs="宋体"/>
          <w:color w:val="auto"/>
          <w:sz w:val="21"/>
          <w:szCs w:val="21"/>
        </w:rPr>
        <w:t xml:space="preserve">年</w:t>
      </w:r>
      <w:r>
        <w:rPr>
          <w:rFonts w:hint="eastAsia" w:cs="宋体"/>
          <w:color w:val="auto"/>
          <w:sz w:val="21"/>
          <w:szCs w:val="21"/>
          <w:u w:val="single"/>
        </w:rPr>
        <w:t xml:space="preserve">   </w:t>
      </w:r>
      <w:r>
        <w:rPr>
          <w:rFonts w:hint="eastAsia" w:cs="宋体"/>
          <w:color w:val="auto"/>
          <w:sz w:val="21"/>
          <w:szCs w:val="21"/>
        </w:rPr>
        <w:t xml:space="preserve">月</w:t>
      </w:r>
      <w:r>
        <w:rPr>
          <w:rFonts w:hint="eastAsia" w:cs="宋体"/>
          <w:color w:val="auto"/>
          <w:sz w:val="21"/>
          <w:szCs w:val="21"/>
          <w:u w:val="single"/>
        </w:rPr>
        <w:t xml:space="preserve">   </w:t>
      </w:r>
      <w:r>
        <w:rPr>
          <w:rFonts w:hint="eastAsia" w:cs="宋体"/>
          <w:color w:val="auto"/>
          <w:sz w:val="21"/>
          <w:szCs w:val="21"/>
        </w:rPr>
        <w:t xml:space="preserve">日</w:t>
      </w:r>
      <w:r/>
    </w:p>
    <w:p>
      <w:pPr>
        <w:pStyle w:val="1078"/>
        <w:ind w:firstLine="480"/>
        <w:spacing w:before="75" w:beforeAutospacing="0" w:after="75" w:afterAutospacing="0" w:line="360" w:lineRule="auto"/>
        <w:rPr>
          <w:rFonts w:cs="宋体"/>
          <w:color w:val="auto"/>
        </w:rPr>
      </w:pPr>
      <w:r>
        <w:rPr>
          <w:rFonts w:hint="eastAsia" w:cs="宋体"/>
          <w:color w:val="auto"/>
          <w:sz w:val="21"/>
          <w:szCs w:val="21"/>
        </w:rPr>
        <w:t xml:space="preserve"> </w:t>
      </w:r>
      <w:r/>
    </w:p>
    <w:p>
      <w:pPr>
        <w:pStyle w:val="817"/>
        <w:rPr>
          <w:rFonts w:ascii="宋体" w:hAnsi="宋体" w:eastAsia="宋体"/>
          <w:b/>
          <w:sz w:val="21"/>
          <w:szCs w:val="21"/>
        </w:rPr>
      </w:pPr>
      <w:r>
        <w:rPr>
          <w:rStyle w:val="1084"/>
          <w:rFonts w:hint="eastAsia" w:cs="宋体"/>
        </w:rPr>
        <w:br w:type="page" w:clear="all"/>
      </w:r>
      <w:r>
        <w:rPr>
          <w:rFonts w:hint="eastAsia" w:ascii="宋体" w:hAnsi="宋体" w:eastAsia="宋体"/>
          <w:b/>
          <w:sz w:val="21"/>
          <w:szCs w:val="21"/>
        </w:rPr>
        <w:t xml:space="preserve">（8） 参加采购活动前三年内在经营活动中没有重大违法记录书面声明</w:t>
      </w:r>
      <w:r/>
    </w:p>
    <w:p>
      <w:pPr>
        <w:pStyle w:val="1078"/>
        <w:jc w:val="center"/>
        <w:spacing w:before="75" w:beforeAutospacing="0" w:after="75" w:afterAutospacing="0" w:line="360" w:lineRule="auto"/>
        <w:rPr>
          <w:rStyle w:val="1084"/>
          <w:rFonts w:cs="宋体"/>
          <w:color w:val="auto"/>
        </w:rPr>
      </w:pPr>
      <w:r>
        <w:rPr>
          <w:rFonts w:cs="宋体"/>
          <w:color w:val="auto"/>
        </w:rPr>
      </w:r>
      <w:r/>
    </w:p>
    <w:p>
      <w:pPr>
        <w:pStyle w:val="1078"/>
        <w:jc w:val="center"/>
        <w:spacing w:before="75" w:beforeAutospacing="0" w:after="75" w:afterAutospacing="0" w:line="360" w:lineRule="auto"/>
        <w:rPr>
          <w:rFonts w:cs="宋体"/>
          <w:color w:val="auto"/>
          <w:sz w:val="21"/>
          <w:szCs w:val="21"/>
        </w:rPr>
      </w:pPr>
      <w:r>
        <w:rPr>
          <w:rStyle w:val="1084"/>
          <w:rFonts w:hint="eastAsia" w:cs="宋体"/>
          <w:color w:val="auto"/>
          <w:sz w:val="21"/>
          <w:szCs w:val="21"/>
        </w:rPr>
        <w:t xml:space="preserve">参加采购活动前三年内在经营活动中没有重大违法记录书面声明</w:t>
      </w:r>
      <w:r/>
    </w:p>
    <w:p>
      <w:pPr>
        <w:pStyle w:val="1078"/>
        <w:spacing w:before="75" w:beforeAutospacing="0" w:after="75" w:afterAutospacing="0" w:line="360" w:lineRule="auto"/>
        <w:rPr>
          <w:rFonts w:cs="宋体"/>
          <w:color w:val="auto"/>
          <w:sz w:val="21"/>
          <w:szCs w:val="21"/>
        </w:rPr>
      </w:pPr>
      <w:r>
        <w:rPr>
          <w:rFonts w:hint="eastAsia" w:cs="宋体"/>
          <w:color w:val="auto"/>
          <w:sz w:val="21"/>
          <w:szCs w:val="21"/>
        </w:rPr>
        <w:t xml:space="preserve">致：</w:t>
      </w:r>
      <w:r>
        <w:rPr>
          <w:rFonts w:hint="eastAsia" w:cs="宋体"/>
          <w:color w:val="auto"/>
          <w:sz w:val="21"/>
          <w:szCs w:val="21"/>
          <w:u w:val="single"/>
        </w:rPr>
        <w:t xml:space="preserve">     (采购人或采购代理机构)      </w:t>
      </w:r>
      <w:r/>
    </w:p>
    <w:p>
      <w:pPr>
        <w:pStyle w:val="1078"/>
        <w:ind w:firstLine="480"/>
        <w:spacing w:before="75" w:beforeAutospacing="0" w:after="75" w:afterAutospacing="0" w:line="360" w:lineRule="auto"/>
        <w:rPr>
          <w:rFonts w:cs="宋体"/>
          <w:color w:val="auto"/>
          <w:sz w:val="21"/>
          <w:szCs w:val="21"/>
        </w:rPr>
      </w:pPr>
      <w:r>
        <w:rPr>
          <w:rFonts w:hint="eastAsia" w:cs="宋体"/>
          <w:color w:val="auto"/>
          <w:sz w:val="21"/>
          <w:szCs w:val="21"/>
        </w:rPr>
        <w:t xml:space="preserve">参加采购活动前三年内，我方在经营活动中没有重大违法记录。</w:t>
      </w:r>
      <w:r/>
    </w:p>
    <w:p>
      <w:pPr>
        <w:pStyle w:val="1078"/>
        <w:ind w:firstLine="480"/>
        <w:spacing w:before="75" w:beforeAutospacing="0" w:after="75" w:afterAutospacing="0" w:line="360" w:lineRule="auto"/>
        <w:rPr>
          <w:rFonts w:cs="宋体"/>
          <w:color w:val="auto"/>
          <w:sz w:val="21"/>
          <w:szCs w:val="21"/>
        </w:rPr>
      </w:pPr>
      <w:r>
        <w:rPr>
          <w:rFonts w:hint="eastAsia" w:cs="宋体"/>
          <w:color w:val="auto"/>
          <w:sz w:val="21"/>
          <w:szCs w:val="21"/>
        </w:rPr>
        <w:t xml:space="preserve">特此声明。</w:t>
      </w:r>
      <w:r/>
    </w:p>
    <w:p>
      <w:pPr>
        <w:pStyle w:val="1078"/>
        <w:spacing w:before="75" w:beforeAutospacing="0" w:after="75" w:afterAutospacing="0" w:line="360" w:lineRule="auto"/>
        <w:rPr>
          <w:rFonts w:cs="宋体"/>
          <w:color w:val="auto"/>
          <w:sz w:val="21"/>
          <w:szCs w:val="21"/>
        </w:rPr>
      </w:pPr>
      <w:r>
        <w:rPr>
          <w:rFonts w:hint="eastAsia" w:cs="宋体"/>
          <w:color w:val="auto"/>
          <w:sz w:val="21"/>
          <w:szCs w:val="21"/>
        </w:rPr>
        <w:t xml:space="preserve"> </w:t>
      </w:r>
      <w:r/>
    </w:p>
    <w:p>
      <w:pPr>
        <w:pStyle w:val="1078"/>
        <w:spacing w:before="75" w:beforeAutospacing="0" w:after="75" w:afterAutospacing="0" w:line="360" w:lineRule="auto"/>
        <w:rPr>
          <w:rFonts w:cs="宋体"/>
          <w:color w:val="auto"/>
          <w:sz w:val="21"/>
          <w:szCs w:val="21"/>
        </w:rPr>
      </w:pPr>
      <w:r>
        <w:rPr>
          <w:rFonts w:hint="eastAsia" w:cs="宋体"/>
          <w:color w:val="auto"/>
          <w:sz w:val="21"/>
          <w:szCs w:val="21"/>
        </w:rPr>
        <w:t xml:space="preserve">注意：</w:t>
      </w:r>
      <w:r/>
    </w:p>
    <w:p>
      <w:pPr>
        <w:pStyle w:val="1078"/>
        <w:spacing w:before="75" w:beforeAutospacing="0" w:after="75" w:afterAutospacing="0" w:line="360" w:lineRule="auto"/>
        <w:rPr>
          <w:rFonts w:cs="宋体"/>
          <w:color w:val="auto"/>
          <w:sz w:val="21"/>
          <w:szCs w:val="21"/>
        </w:rPr>
      </w:pPr>
      <w:r>
        <w:rPr>
          <w:rFonts w:hint="eastAsia" w:cs="宋体"/>
          <w:color w:val="auto"/>
          <w:sz w:val="21"/>
          <w:szCs w:val="21"/>
        </w:rPr>
        <w:t xml:space="preserve">1、“重大违法记录”指供应商因违法经营受到刑事处罚或责令停产停业、吊销许可证或执照、较大数额罚款等行政处罚。</w:t>
      </w:r>
      <w:r/>
    </w:p>
    <w:p>
      <w:pPr>
        <w:pStyle w:val="1078"/>
        <w:spacing w:before="75" w:beforeAutospacing="0" w:after="75" w:afterAutospacing="0" w:line="360" w:lineRule="auto"/>
        <w:rPr>
          <w:rFonts w:cs="宋体"/>
          <w:color w:val="auto"/>
          <w:sz w:val="21"/>
          <w:szCs w:val="21"/>
        </w:rPr>
      </w:pPr>
      <w:r>
        <w:rPr>
          <w:rFonts w:hint="eastAsia" w:cs="宋体"/>
          <w:color w:val="auto"/>
          <w:sz w:val="21"/>
          <w:szCs w:val="21"/>
        </w:rPr>
        <w:t xml:space="preserve">2、请供应商根据实际情况进行声明，</w:t>
      </w:r>
      <w:r>
        <w:rPr>
          <w:rFonts w:hint="eastAsia" w:cs="宋体"/>
          <w:b/>
          <w:color w:val="auto"/>
          <w:sz w:val="21"/>
          <w:szCs w:val="21"/>
        </w:rPr>
        <w:t xml:space="preserve">若声明不真实，视为提供虚假材料。</w:t>
      </w:r>
      <w:r/>
    </w:p>
    <w:p>
      <w:pPr>
        <w:pStyle w:val="1078"/>
        <w:spacing w:before="75" w:beforeAutospacing="0" w:after="75" w:afterAutospacing="0" w:line="360" w:lineRule="auto"/>
        <w:rPr>
          <w:rFonts w:cs="宋体"/>
          <w:color w:val="auto"/>
          <w:sz w:val="21"/>
          <w:szCs w:val="21"/>
        </w:rPr>
      </w:pPr>
      <w:r>
        <w:rPr>
          <w:rFonts w:hint="eastAsia" w:cs="宋体"/>
          <w:color w:val="auto"/>
          <w:sz w:val="21"/>
          <w:szCs w:val="21"/>
        </w:rPr>
        <w:t xml:space="preserve"> </w:t>
      </w:r>
      <w:r/>
    </w:p>
    <w:p>
      <w:pPr>
        <w:pStyle w:val="1078"/>
        <w:ind w:right="420" w:firstLine="4950"/>
        <w:spacing w:before="75" w:beforeAutospacing="0" w:after="75" w:afterAutospacing="0" w:line="360" w:lineRule="auto"/>
        <w:rPr>
          <w:rFonts w:cs="宋体"/>
          <w:color w:val="auto"/>
          <w:sz w:val="21"/>
          <w:szCs w:val="21"/>
        </w:rPr>
      </w:pPr>
      <w:r>
        <w:rPr>
          <w:rFonts w:hint="eastAsia" w:cs="宋体"/>
          <w:sz w:val="21"/>
          <w:szCs w:val="21"/>
        </w:rPr>
        <w:t xml:space="preserve">投标单位</w:t>
      </w:r>
      <w:r>
        <w:rPr>
          <w:rFonts w:hint="eastAsia" w:cs="宋体"/>
          <w:color w:val="auto"/>
          <w:sz w:val="21"/>
          <w:szCs w:val="21"/>
        </w:rPr>
        <w:t xml:space="preserve">签章：</w:t>
      </w:r>
      <w:r>
        <w:rPr>
          <w:rFonts w:hint="eastAsia" w:cs="宋体"/>
          <w:color w:val="auto"/>
          <w:sz w:val="21"/>
          <w:szCs w:val="21"/>
          <w:u w:val="single"/>
        </w:rPr>
        <w:t xml:space="preserve">         </w:t>
      </w:r>
      <w:r/>
    </w:p>
    <w:p>
      <w:pPr>
        <w:pStyle w:val="1078"/>
        <w:ind w:firstLine="3480"/>
        <w:jc w:val="right"/>
        <w:spacing w:before="75" w:beforeAutospacing="0" w:after="75" w:afterAutospacing="0" w:line="360" w:lineRule="auto"/>
        <w:rPr>
          <w:rFonts w:cs="宋体"/>
          <w:color w:val="auto"/>
        </w:rPr>
      </w:pPr>
      <w:r>
        <w:rPr>
          <w:rFonts w:hint="eastAsia" w:cs="宋体"/>
          <w:color w:val="auto"/>
          <w:sz w:val="21"/>
          <w:szCs w:val="21"/>
        </w:rPr>
        <w:t xml:space="preserve">日     期：</w:t>
      </w:r>
      <w:r>
        <w:rPr>
          <w:rFonts w:hint="eastAsia" w:cs="宋体"/>
          <w:color w:val="auto"/>
          <w:sz w:val="21"/>
          <w:szCs w:val="21"/>
          <w:u w:val="single"/>
        </w:rPr>
        <w:t xml:space="preserve">    </w:t>
      </w:r>
      <w:r>
        <w:rPr>
          <w:rFonts w:hint="eastAsia" w:cs="宋体"/>
          <w:color w:val="auto"/>
          <w:sz w:val="21"/>
          <w:szCs w:val="21"/>
        </w:rPr>
        <w:t xml:space="preserve">年</w:t>
      </w:r>
      <w:r>
        <w:rPr>
          <w:rFonts w:hint="eastAsia" w:cs="宋体"/>
          <w:color w:val="auto"/>
          <w:sz w:val="21"/>
          <w:szCs w:val="21"/>
          <w:u w:val="single"/>
        </w:rPr>
        <w:t xml:space="preserve">   </w:t>
      </w:r>
      <w:r>
        <w:rPr>
          <w:rFonts w:hint="eastAsia" w:cs="宋体"/>
          <w:color w:val="auto"/>
          <w:sz w:val="21"/>
          <w:szCs w:val="21"/>
        </w:rPr>
        <w:t xml:space="preserve">月</w:t>
      </w:r>
      <w:r>
        <w:rPr>
          <w:rFonts w:hint="eastAsia" w:cs="宋体"/>
          <w:color w:val="auto"/>
          <w:sz w:val="21"/>
          <w:szCs w:val="21"/>
          <w:u w:val="single"/>
        </w:rPr>
        <w:t xml:space="preserve">   </w:t>
      </w:r>
      <w:r>
        <w:rPr>
          <w:rFonts w:hint="eastAsia" w:cs="宋体"/>
          <w:color w:val="auto"/>
          <w:sz w:val="21"/>
          <w:szCs w:val="21"/>
        </w:rPr>
        <w:t xml:space="preserve">日</w:t>
      </w:r>
      <w:r/>
    </w:p>
    <w:p>
      <w:pPr>
        <w:spacing w:line="360" w:lineRule="auto"/>
        <w:rPr>
          <w:rFonts w:hAnsi="宋体" w:cs="宋体"/>
          <w:bCs/>
          <w:sz w:val="24"/>
        </w:rPr>
      </w:pPr>
      <w:r>
        <w:rPr>
          <w:rFonts w:hAnsi="宋体" w:cs="宋体"/>
          <w:bCs/>
          <w:sz w:val="24"/>
        </w:rPr>
      </w:r>
      <w:r/>
    </w:p>
    <w:p>
      <w:pPr>
        <w:pStyle w:val="1078"/>
        <w:ind w:firstLine="3480"/>
        <w:spacing w:before="75" w:beforeAutospacing="0" w:after="75" w:afterAutospacing="0" w:line="360" w:lineRule="auto"/>
        <w:rPr>
          <w:rFonts w:cs="宋体"/>
          <w:color w:val="auto"/>
        </w:rPr>
      </w:pPr>
      <w:r>
        <w:rPr>
          <w:rFonts w:cs="宋体"/>
          <w:color w:val="auto"/>
        </w:rPr>
      </w:r>
      <w:r/>
    </w:p>
    <w:p>
      <w:pPr>
        <w:spacing w:line="360" w:lineRule="auto"/>
        <w:rPr>
          <w:rFonts w:hAnsi="宋体" w:cs="宋体"/>
          <w:bCs/>
          <w:sz w:val="24"/>
        </w:rPr>
      </w:pPr>
      <w:r>
        <w:rPr>
          <w:rFonts w:hAnsi="宋体" w:cs="宋体"/>
          <w:bCs/>
          <w:sz w:val="24"/>
        </w:rPr>
      </w:r>
      <w:r/>
    </w:p>
    <w:p>
      <w:pPr>
        <w:pStyle w:val="1012"/>
        <w:ind w:firstLine="0"/>
        <w:spacing w:line="360" w:lineRule="auto"/>
        <w:rPr>
          <w:rFonts w:hAnsi="宋体" w:eastAsia="宋体" w:cs="宋体"/>
          <w:b/>
          <w:szCs w:val="24"/>
        </w:rPr>
      </w:pPr>
      <w:r>
        <w:rPr>
          <w:rFonts w:hAnsi="宋体" w:eastAsia="宋体" w:cs="宋体"/>
          <w:b/>
          <w:szCs w:val="24"/>
        </w:rPr>
      </w:r>
      <w:r/>
    </w:p>
    <w:p>
      <w:pPr>
        <w:pStyle w:val="1012"/>
        <w:ind w:firstLine="0"/>
        <w:spacing w:line="360" w:lineRule="auto"/>
        <w:rPr>
          <w:rFonts w:hAnsi="宋体" w:eastAsia="宋体" w:cs="宋体"/>
          <w:b/>
          <w:szCs w:val="24"/>
        </w:rPr>
      </w:pPr>
      <w:r>
        <w:rPr>
          <w:rFonts w:hAnsi="宋体" w:eastAsia="宋体" w:cs="宋体"/>
          <w:b/>
          <w:szCs w:val="24"/>
        </w:rPr>
      </w:r>
      <w:r/>
    </w:p>
    <w:p>
      <w:pPr>
        <w:pStyle w:val="1012"/>
        <w:ind w:firstLine="0"/>
        <w:spacing w:line="360" w:lineRule="auto"/>
        <w:rPr>
          <w:rFonts w:hAnsi="宋体" w:eastAsia="宋体" w:cs="宋体"/>
          <w:b/>
          <w:szCs w:val="24"/>
        </w:rPr>
      </w:pPr>
      <w:r>
        <w:rPr>
          <w:rFonts w:hAnsi="宋体" w:eastAsia="宋体" w:cs="宋体"/>
          <w:b/>
          <w:szCs w:val="24"/>
        </w:rPr>
      </w:r>
      <w:r/>
    </w:p>
    <w:p>
      <w:r/>
      <w:r/>
    </w:p>
    <w:p>
      <w:r/>
      <w:r/>
    </w:p>
    <w:p>
      <w:r/>
      <w:r/>
    </w:p>
    <w:p>
      <w:r/>
      <w:r/>
    </w:p>
    <w:p>
      <w:r/>
      <w:r/>
    </w:p>
    <w:p>
      <w:r/>
      <w:r/>
    </w:p>
    <w:p>
      <w:r/>
      <w:r/>
    </w:p>
    <w:p>
      <w:pPr>
        <w:pStyle w:val="816"/>
        <w:spacing w:before="200"/>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格式10：类似项目业绩一览表</w:t>
      </w:r>
      <w:r/>
    </w:p>
    <w:p>
      <w:pPr>
        <w:jc w:val="center"/>
        <w:spacing w:line="40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类似项目业绩一览表</w:t>
      </w:r>
      <w:r/>
    </w:p>
    <w:p>
      <w:pPr>
        <w:jc w:val="center"/>
        <w:spacing w:line="400" w:lineRule="exact"/>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bl>
      <w:tblPr>
        <w:tblW w:w="83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99"/>
        <w:gridCol w:w="1256"/>
        <w:gridCol w:w="1417"/>
        <w:gridCol w:w="1559"/>
        <w:gridCol w:w="1560"/>
        <w:gridCol w:w="1701"/>
      </w:tblGrid>
      <w:tr>
        <w:trPr>
          <w:cantSplit/>
          <w:trHeight w:val="740"/>
        </w:trPr>
        <w:tc>
          <w:tcPr>
            <w:tcW w:w="899"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序号</w:t>
            </w:r>
            <w:r/>
          </w:p>
        </w:tc>
        <w:tc>
          <w:tcPr>
            <w:tcW w:w="1256"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项目名称</w:t>
            </w:r>
            <w:r/>
          </w:p>
        </w:tc>
        <w:tc>
          <w:tcPr>
            <w:tcW w:w="1417"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甲方名称</w:t>
            </w:r>
            <w:r/>
          </w:p>
        </w:tc>
        <w:tc>
          <w:tcPr>
            <w:tcW w:w="1559"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合同金额(万元)</w:t>
            </w:r>
            <w:r/>
          </w:p>
        </w:tc>
        <w:tc>
          <w:tcPr>
            <w:tcBorders>
              <w:right w:val="single" w:color="auto" w:sz="4" w:space="0"/>
            </w:tcBorders>
            <w:tcW w:w="1560"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数量</w:t>
            </w:r>
            <w:r/>
          </w:p>
        </w:tc>
        <w:tc>
          <w:tcPr>
            <w:tcBorders>
              <w:left w:val="single" w:color="auto" w:sz="4" w:space="0"/>
              <w:right w:val="single" w:color="auto" w:sz="4" w:space="0"/>
            </w:tcBorders>
            <w:tcW w:w="1701"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合同签订时间</w:t>
            </w:r>
            <w:r/>
          </w:p>
        </w:tc>
      </w:tr>
      <w:tr>
        <w:trPr>
          <w:cantSplit/>
          <w:trHeight w:val="510" w:hRule="exact"/>
        </w:trPr>
        <w:tc>
          <w:tcPr>
            <w:tcW w:w="899"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tcW w:w="1256"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1417"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1559"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right w:val="single" w:color="auto" w:sz="4" w:space="0"/>
            </w:tcBorders>
            <w:tcW w:w="1560"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left w:val="single" w:color="auto" w:sz="4" w:space="0"/>
              <w:right w:val="single" w:color="auto" w:sz="4" w:space="0"/>
            </w:tcBorders>
            <w:tcW w:w="1701"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cantSplit/>
          <w:trHeight w:val="510" w:hRule="exact"/>
        </w:trPr>
        <w:tc>
          <w:tcPr>
            <w:tcW w:w="899"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p>
        </w:tc>
        <w:tc>
          <w:tcPr>
            <w:tcW w:w="1256"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1417"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1559"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right w:val="single" w:color="auto" w:sz="4" w:space="0"/>
            </w:tcBorders>
            <w:tcW w:w="1560"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left w:val="single" w:color="auto" w:sz="4" w:space="0"/>
              <w:right w:val="single" w:color="auto" w:sz="4" w:space="0"/>
            </w:tcBorders>
            <w:tcW w:w="1701"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cantSplit/>
          <w:trHeight w:val="510" w:hRule="exact"/>
        </w:trPr>
        <w:tc>
          <w:tcPr>
            <w:tcW w:w="899"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p>
        </w:tc>
        <w:tc>
          <w:tcPr>
            <w:tcW w:w="1256"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1417"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1559"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right w:val="single" w:color="auto" w:sz="4" w:space="0"/>
            </w:tcBorders>
            <w:tcW w:w="1560"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left w:val="single" w:color="auto" w:sz="4" w:space="0"/>
              <w:right w:val="single" w:color="auto" w:sz="4" w:space="0"/>
            </w:tcBorders>
            <w:tcW w:w="1701"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cantSplit/>
          <w:trHeight w:val="510" w:hRule="exact"/>
        </w:trPr>
        <w:tc>
          <w:tcPr>
            <w:tcW w:w="899"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tcW w:w="1256"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1417"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1559"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right w:val="single" w:color="auto" w:sz="4" w:space="0"/>
            </w:tcBorders>
            <w:tcW w:w="1560"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left w:val="single" w:color="auto" w:sz="4" w:space="0"/>
              <w:right w:val="single" w:color="auto" w:sz="4" w:space="0"/>
            </w:tcBorders>
            <w:tcW w:w="1701"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cantSplit/>
          <w:trHeight w:val="510" w:hRule="exact"/>
        </w:trPr>
        <w:tc>
          <w:tcPr>
            <w:tcW w:w="899" w:type="dxa"/>
            <w:vAlign w:val="center"/>
            <w:textDirection w:val="lrTb"/>
            <w:noWrap/>
          </w:tcPr>
          <w:p>
            <w:pPr>
              <w:jc w:val="cente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p>
        </w:tc>
        <w:tc>
          <w:tcPr>
            <w:tcW w:w="1256"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1417"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1559"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right w:val="single" w:color="auto" w:sz="4" w:space="0"/>
            </w:tcBorders>
            <w:tcW w:w="1560"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left w:val="single" w:color="auto" w:sz="4" w:space="0"/>
              <w:right w:val="single" w:color="auto" w:sz="4" w:space="0"/>
            </w:tcBorders>
            <w:tcW w:w="1701"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cantSplit/>
          <w:trHeight w:val="510" w:hRule="exact"/>
        </w:trPr>
        <w:tc>
          <w:tcPr>
            <w:tcW w:w="899" w:type="dxa"/>
            <w:vAlign w:val="center"/>
            <w:textDirection w:val="tbRlV"/>
            <w:noWrap/>
          </w:tcPr>
          <w:p>
            <w:pPr>
              <w:ind w:left="113" w:right="113"/>
              <w:jc w:val="center"/>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1256"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1417"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1559"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right w:val="single" w:color="auto" w:sz="4" w:space="0"/>
            </w:tcBorders>
            <w:tcW w:w="1560"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left w:val="single" w:color="auto" w:sz="4" w:space="0"/>
              <w:right w:val="single" w:color="auto" w:sz="4" w:space="0"/>
            </w:tcBorders>
            <w:tcW w:w="1701" w:type="dxa"/>
            <w:vAlign w:val="center"/>
            <w:textDirection w:val="lrTb"/>
            <w:noWrap/>
          </w:tcPr>
          <w:p>
            <w:pPr>
              <w:ind w:left="420"/>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cantSplit/>
          <w:trHeight w:val="510" w:hRule="exact"/>
        </w:trPr>
        <w:tc>
          <w:tcPr>
            <w:tcW w:w="899" w:type="dxa"/>
            <w:vAlign w:val="center"/>
            <w:textDirection w:val="lrTb"/>
            <w:noWrap/>
          </w:tcPr>
          <w:p>
            <w:pPr>
              <w:jc w:val="center"/>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1256" w:type="dxa"/>
            <w:vAlign w:val="center"/>
            <w:textDirection w:val="lrTb"/>
            <w:noWrap/>
          </w:tcPr>
          <w:p>
            <w:pPr>
              <w:jc w:val="center"/>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1417" w:type="dxa"/>
            <w:vAlign w:val="center"/>
            <w:textDirection w:val="lrTb"/>
            <w:noWrap/>
          </w:tcPr>
          <w:p>
            <w:pPr>
              <w:jc w:val="center"/>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1559" w:type="dxa"/>
            <w:vAlign w:val="center"/>
            <w:textDirection w:val="lrTb"/>
            <w:noWrap/>
          </w:tcPr>
          <w:p>
            <w:pPr>
              <w:jc w:val="center"/>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right w:val="single" w:color="auto" w:sz="4" w:space="0"/>
            </w:tcBorders>
            <w:tcW w:w="1560" w:type="dxa"/>
            <w:vAlign w:val="center"/>
            <w:textDirection w:val="lrTb"/>
            <w:noWrap/>
          </w:tcPr>
          <w:p>
            <w:pPr>
              <w:jc w:val="center"/>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left w:val="single" w:color="auto" w:sz="4" w:space="0"/>
              <w:right w:val="single" w:color="auto" w:sz="4" w:space="0"/>
            </w:tcBorders>
            <w:tcW w:w="1701" w:type="dxa"/>
            <w:vAlign w:val="center"/>
            <w:textDirection w:val="lrTb"/>
            <w:noWrap/>
          </w:tcPr>
          <w:p>
            <w:pPr>
              <w:jc w:val="center"/>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cantSplit/>
          <w:trHeight w:val="510" w:hRule="exact"/>
        </w:trPr>
        <w:tc>
          <w:tcPr>
            <w:tcW w:w="899" w:type="dxa"/>
            <w:vAlign w:val="center"/>
            <w:textDirection w:val="lrTb"/>
            <w:noWrap/>
          </w:tcPr>
          <w:p>
            <w:pPr>
              <w:jc w:val="center"/>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1256" w:type="dxa"/>
            <w:vAlign w:val="center"/>
            <w:textDirection w:val="lrTb"/>
            <w:noWrap/>
          </w:tcPr>
          <w:p>
            <w:pPr>
              <w:jc w:val="center"/>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1417" w:type="dxa"/>
            <w:vAlign w:val="center"/>
            <w:textDirection w:val="lrTb"/>
            <w:noWrap/>
          </w:tcPr>
          <w:p>
            <w:pPr>
              <w:jc w:val="center"/>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1559" w:type="dxa"/>
            <w:vAlign w:val="center"/>
            <w:textDirection w:val="lrTb"/>
            <w:noWrap/>
          </w:tcPr>
          <w:p>
            <w:pPr>
              <w:jc w:val="center"/>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right w:val="single" w:color="auto" w:sz="4" w:space="0"/>
            </w:tcBorders>
            <w:tcW w:w="1560" w:type="dxa"/>
            <w:vAlign w:val="center"/>
            <w:textDirection w:val="lrTb"/>
            <w:noWrap/>
          </w:tcPr>
          <w:p>
            <w:pPr>
              <w:jc w:val="center"/>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left w:val="single" w:color="auto" w:sz="4" w:space="0"/>
              <w:right w:val="single" w:color="auto" w:sz="4" w:space="0"/>
            </w:tcBorders>
            <w:tcW w:w="1701" w:type="dxa"/>
            <w:vAlign w:val="center"/>
            <w:textDirection w:val="lrTb"/>
            <w:noWrap/>
          </w:tcPr>
          <w:p>
            <w:pPr>
              <w:jc w:val="center"/>
              <w:spacing w:line="40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bl>
    <w:p>
      <w:pP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lang w:val="zh-CN"/>
        </w:rPr>
        <w:t xml:space="preserve">注：</w:t>
      </w:r>
      <w:r>
        <w:rPr>
          <w:rFonts w:hint="eastAsia" w:asciiTheme="minorEastAsia" w:hAnsiTheme="minorEastAsia" w:eastAsiaTheme="minorEastAsia"/>
          <w:sz w:val="21"/>
          <w:szCs w:val="21"/>
        </w:rPr>
        <w:t xml:space="preserve">投标文件中</w:t>
      </w:r>
      <w:r>
        <w:rPr>
          <w:rFonts w:hint="eastAsia"/>
          <w:sz w:val="21"/>
          <w:szCs w:val="21"/>
        </w:rPr>
        <w:t xml:space="preserve">需提供相关业绩合同或协议等证明资料</w:t>
      </w:r>
      <w:r>
        <w:rPr>
          <w:rFonts w:hint="eastAsia" w:asciiTheme="minorEastAsia" w:hAnsiTheme="minorEastAsia" w:eastAsiaTheme="minorEastAsia"/>
          <w:sz w:val="21"/>
          <w:szCs w:val="21"/>
        </w:rPr>
        <w:t xml:space="preserve">；业绩认定时间以合同签订时间为准</w:t>
      </w:r>
      <w:r>
        <w:rPr>
          <w:rFonts w:hint="eastAsia" w:cs="宋体" w:asciiTheme="minorEastAsia" w:hAnsiTheme="minorEastAsia" w:eastAsiaTheme="minorEastAsia"/>
          <w:sz w:val="21"/>
          <w:szCs w:val="21"/>
          <w:lang w:val="zh-CN"/>
        </w:rPr>
        <w:t xml:space="preserve">。</w:t>
      </w:r>
      <w:r/>
    </w:p>
    <w:p>
      <w:pPr>
        <w:spacing w:line="400" w:lineRule="exact"/>
        <w:rPr>
          <w:rFonts w:cs="宋体" w:asciiTheme="minorEastAsia" w:hAnsiTheme="minorEastAsia" w:eastAsiaTheme="minorEastAsia"/>
          <w:spacing w:val="20"/>
          <w:sz w:val="21"/>
          <w:szCs w:val="21"/>
        </w:rPr>
      </w:pPr>
      <w:r>
        <w:rPr>
          <w:rFonts w:cs="宋体" w:asciiTheme="minorEastAsia" w:hAnsiTheme="minorEastAsia" w:eastAsiaTheme="minorEastAsia"/>
          <w:spacing w:val="20"/>
          <w:sz w:val="21"/>
          <w:szCs w:val="21"/>
        </w:rPr>
      </w:r>
      <w:r/>
    </w:p>
    <w:p>
      <w:pPr>
        <w:spacing w:line="360" w:lineRule="auto"/>
        <w:rPr>
          <w:rFonts w:hAnsi="宋体" w:cs="宋体"/>
          <w:sz w:val="21"/>
          <w:szCs w:val="21"/>
        </w:rPr>
      </w:pPr>
      <w:r>
        <w:rPr>
          <w:rFonts w:hint="eastAsia" w:hAnsi="宋体" w:cs="宋体"/>
          <w:sz w:val="21"/>
          <w:szCs w:val="21"/>
        </w:rPr>
        <w:t xml:space="preserve">投标单位：（单位盖章）</w:t>
      </w:r>
      <w:r/>
    </w:p>
    <w:p>
      <w:pPr>
        <w:spacing w:line="360" w:lineRule="auto"/>
        <w:rPr>
          <w:rFonts w:hAnsi="宋体" w:cs="宋体"/>
          <w:sz w:val="21"/>
          <w:szCs w:val="21"/>
        </w:rPr>
      </w:pPr>
      <w:r>
        <w:rPr>
          <w:rFonts w:hint="eastAsia" w:hAnsi="宋体" w:cs="宋体"/>
          <w:sz w:val="21"/>
          <w:szCs w:val="21"/>
        </w:rPr>
        <w:t xml:space="preserve">法定代表人或代理人：（签字或盖章）</w:t>
      </w:r>
      <w:r/>
    </w:p>
    <w:p>
      <w:pPr>
        <w:pStyle w:val="1012"/>
        <w:ind w:firstLine="0"/>
        <w:spacing w:line="360" w:lineRule="auto"/>
        <w:rPr>
          <w:rFonts w:hAnsi="宋体" w:eastAsia="宋体" w:cs="宋体"/>
          <w:b/>
          <w:sz w:val="21"/>
          <w:szCs w:val="21"/>
        </w:rPr>
      </w:pPr>
      <w:r>
        <w:rPr>
          <w:rFonts w:hint="eastAsia" w:hAnsi="宋体" w:eastAsia="宋体" w:cs="宋体"/>
          <w:sz w:val="21"/>
          <w:szCs w:val="21"/>
        </w:rPr>
        <w:t xml:space="preserve">日期：         年         月       日</w:t>
      </w:r>
      <w:r/>
    </w:p>
    <w:p>
      <w:pPr>
        <w:jc w:val="left"/>
        <w:widowControl/>
        <w:rPr>
          <w:rFonts w:cs="Arial" w:asciiTheme="minorEastAsia" w:hAnsiTheme="minorEastAsia" w:eastAsiaTheme="minorEastAsia"/>
          <w:b/>
          <w:sz w:val="24"/>
          <w:szCs w:val="24"/>
        </w:rPr>
      </w:pPr>
      <w:r>
        <w:rPr>
          <w:rFonts w:cs="Arial" w:asciiTheme="minorEastAsia" w:hAnsiTheme="minorEastAsia" w:eastAsiaTheme="minorEastAsia"/>
          <w:b/>
          <w:sz w:val="24"/>
          <w:szCs w:val="24"/>
        </w:rPr>
      </w:r>
      <w:r/>
    </w:p>
    <w:p>
      <w:pPr>
        <w:pStyle w:val="816"/>
        <w:spacing w:before="200"/>
        <w:rPr>
          <w:rFonts w:asciiTheme="minorEastAsia" w:hAnsiTheme="minorEastAsia" w:eastAsiaTheme="minorEastAsia"/>
          <w:b/>
          <w:sz w:val="24"/>
          <w:szCs w:val="24"/>
        </w:rPr>
      </w:pPr>
      <w:r>
        <w:rPr>
          <w:rFonts w:asciiTheme="minorEastAsia" w:hAnsiTheme="minorEastAsia" w:eastAsiaTheme="minorEastAsia"/>
          <w:b/>
          <w:sz w:val="24"/>
          <w:szCs w:val="24"/>
        </w:rPr>
      </w:r>
      <w:r/>
    </w:p>
    <w:p>
      <w:pPr>
        <w:pStyle w:val="816"/>
        <w:spacing w:before="200"/>
        <w:rPr>
          <w:rFonts w:asciiTheme="minorEastAsia" w:hAnsiTheme="minorEastAsia" w:eastAsiaTheme="minorEastAsia"/>
          <w:b/>
          <w:sz w:val="24"/>
          <w:szCs w:val="24"/>
        </w:rPr>
      </w:pPr>
      <w:r>
        <w:rPr>
          <w:rFonts w:asciiTheme="minorEastAsia" w:hAnsiTheme="minorEastAsia" w:eastAsiaTheme="minorEastAsia"/>
          <w:b/>
          <w:sz w:val="24"/>
          <w:szCs w:val="24"/>
        </w:rPr>
      </w:r>
      <w:r/>
    </w:p>
    <w:p>
      <w:pPr>
        <w:pStyle w:val="816"/>
        <w:spacing w:before="200"/>
        <w:rPr>
          <w:rFonts w:asciiTheme="minorEastAsia" w:hAnsiTheme="minorEastAsia" w:eastAsiaTheme="minorEastAsia"/>
          <w:b/>
          <w:sz w:val="24"/>
          <w:szCs w:val="24"/>
        </w:rPr>
      </w:pPr>
      <w:r>
        <w:rPr>
          <w:rFonts w:asciiTheme="minorEastAsia" w:hAnsiTheme="minorEastAsia" w:eastAsiaTheme="minorEastAsia"/>
          <w:b/>
          <w:sz w:val="24"/>
          <w:szCs w:val="24"/>
        </w:rPr>
      </w:r>
      <w:r/>
    </w:p>
    <w:p>
      <w:pPr>
        <w:pStyle w:val="816"/>
        <w:spacing w:before="200"/>
        <w:rPr>
          <w:rFonts w:asciiTheme="minorEastAsia" w:hAnsiTheme="minorEastAsia" w:eastAsiaTheme="minorEastAsia"/>
          <w:b/>
          <w:sz w:val="24"/>
          <w:szCs w:val="24"/>
        </w:rPr>
      </w:pPr>
      <w:r>
        <w:rPr>
          <w:rFonts w:asciiTheme="minorEastAsia" w:hAnsiTheme="minorEastAsia" w:eastAsiaTheme="minorEastAsia"/>
          <w:b/>
          <w:sz w:val="24"/>
          <w:szCs w:val="24"/>
        </w:rPr>
      </w:r>
      <w:r/>
    </w:p>
    <w:p>
      <w:pPr>
        <w:pStyle w:val="816"/>
        <w:spacing w:before="200"/>
        <w:rPr>
          <w:rFonts w:asciiTheme="minorEastAsia" w:hAnsiTheme="minorEastAsia" w:eastAsiaTheme="minorEastAsia"/>
          <w:b/>
          <w:sz w:val="24"/>
          <w:szCs w:val="24"/>
        </w:rPr>
      </w:pPr>
      <w:r>
        <w:rPr>
          <w:rFonts w:asciiTheme="minorEastAsia" w:hAnsiTheme="minorEastAsia" w:eastAsiaTheme="minorEastAsia"/>
          <w:b/>
          <w:sz w:val="24"/>
          <w:szCs w:val="24"/>
        </w:rPr>
      </w:r>
      <w:r/>
    </w:p>
    <w:p>
      <w:pPr>
        <w:pStyle w:val="816"/>
        <w:spacing w:before="200"/>
        <w:rPr>
          <w:rFonts w:asciiTheme="minorEastAsia" w:hAnsiTheme="minorEastAsia" w:eastAsiaTheme="minorEastAsia"/>
          <w:b/>
          <w:sz w:val="24"/>
          <w:szCs w:val="24"/>
        </w:rPr>
      </w:pPr>
      <w:r>
        <w:rPr>
          <w:rFonts w:asciiTheme="minorEastAsia" w:hAnsiTheme="minorEastAsia" w:eastAsiaTheme="minorEastAsia"/>
          <w:b/>
          <w:sz w:val="24"/>
          <w:szCs w:val="24"/>
        </w:rPr>
      </w:r>
      <w:r/>
    </w:p>
    <w:p>
      <w:pPr>
        <w:pStyle w:val="816"/>
        <w:spacing w:before="200"/>
        <w:rPr>
          <w:rFonts w:asciiTheme="minorEastAsia" w:hAnsiTheme="minorEastAsia" w:eastAsiaTheme="minorEastAsia"/>
          <w:b/>
          <w:sz w:val="24"/>
          <w:szCs w:val="24"/>
        </w:rPr>
      </w:pPr>
      <w:r>
        <w:rPr>
          <w:rFonts w:asciiTheme="minorEastAsia" w:hAnsiTheme="minorEastAsia" w:eastAsiaTheme="minorEastAsia"/>
          <w:b/>
          <w:sz w:val="24"/>
          <w:szCs w:val="24"/>
        </w:rPr>
      </w:r>
      <w:r/>
    </w:p>
    <w:p>
      <w:pPr>
        <w:pStyle w:val="816"/>
        <w:spacing w:before="200"/>
        <w:rPr>
          <w:rFonts w:asciiTheme="minorEastAsia" w:hAnsiTheme="minorEastAsia" w:eastAsiaTheme="minorEastAsia"/>
          <w:b/>
          <w:sz w:val="24"/>
          <w:szCs w:val="24"/>
        </w:rPr>
      </w:pPr>
      <w:r>
        <w:rPr>
          <w:rFonts w:asciiTheme="minorEastAsia" w:hAnsiTheme="minorEastAsia" w:eastAsiaTheme="minorEastAsia"/>
          <w:b/>
          <w:sz w:val="24"/>
          <w:szCs w:val="24"/>
        </w:rPr>
      </w:r>
      <w:r/>
    </w:p>
    <w:p>
      <w:r/>
      <w:r/>
    </w:p>
    <w:p>
      <w:pPr>
        <w:pStyle w:val="816"/>
        <w:spacing w:before="200"/>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格式11：投标（响应）保证承诺书</w:t>
      </w:r>
      <w:r/>
    </w:p>
    <w:p>
      <w:pPr>
        <w:jc w:val="center"/>
        <w:spacing w:beforeAutospacing="1" w:afterAutospacing="1" w:line="360" w:lineRule="auto"/>
        <w:widowControl/>
        <w:rPr>
          <w:rFonts w:hAnsi="宋体" w:cs="宋体"/>
          <w:b/>
          <w:bCs/>
          <w:sz w:val="24"/>
        </w:rPr>
      </w:pPr>
      <w:r>
        <w:rPr>
          <w:rFonts w:hint="eastAsia" w:hAnsi="宋体" w:cs="宋体"/>
          <w:b/>
          <w:bCs/>
          <w:sz w:val="24"/>
        </w:rPr>
        <w:t xml:space="preserve">投标（响应）保证承诺书</w:t>
      </w:r>
      <w:r/>
    </w:p>
    <w:p>
      <w:pPr>
        <w:jc w:val="left"/>
        <w:spacing w:line="360" w:lineRule="auto"/>
        <w:widowControl/>
        <w:rPr>
          <w:rFonts w:hAnsi="宋体" w:cs="宋体"/>
          <w:sz w:val="21"/>
          <w:szCs w:val="21"/>
        </w:rPr>
      </w:pPr>
      <w:r>
        <w:rPr>
          <w:rFonts w:hint="eastAsia" w:hAnsi="宋体" w:cs="宋体"/>
          <w:sz w:val="21"/>
          <w:szCs w:val="21"/>
        </w:rPr>
        <w:t xml:space="preserve">致：</w:t>
      </w:r>
      <w:r>
        <w:rPr>
          <w:rFonts w:hint="eastAsia" w:cs="宋体"/>
          <w:sz w:val="21"/>
          <w:szCs w:val="21"/>
          <w:u w:val="single"/>
        </w:rPr>
        <w:t xml:space="preserve">(采购人或采购代理机构)</w:t>
      </w:r>
      <w:r/>
    </w:p>
    <w:p>
      <w:pPr>
        <w:ind w:firstLine="600"/>
        <w:jc w:val="left"/>
        <w:spacing w:line="360" w:lineRule="auto"/>
        <w:widowControl/>
        <w:rPr>
          <w:rFonts w:hAnsi="宋体" w:cs="宋体"/>
          <w:sz w:val="21"/>
          <w:szCs w:val="21"/>
        </w:rPr>
      </w:pPr>
      <w:r>
        <w:rPr>
          <w:rFonts w:hint="eastAsia" w:hAnsi="宋体" w:cs="宋体"/>
          <w:sz w:val="21"/>
          <w:szCs w:val="21"/>
        </w:rPr>
        <w:t xml:space="preserve">我（单位/本人，以下统称我单位）自愿参加</w:t>
      </w:r>
      <w:r>
        <w:rPr>
          <w:rFonts w:hint="eastAsia" w:hAnsi="宋体" w:cs="宋体"/>
          <w:sz w:val="21"/>
          <w:szCs w:val="21"/>
          <w:u w:val="single"/>
        </w:rPr>
        <w:t xml:space="preserve">  （项目名称和招标编号）  </w:t>
      </w:r>
      <w:r>
        <w:rPr>
          <w:rFonts w:hint="eastAsia" w:hAnsi="宋体" w:cs="宋体"/>
          <w:sz w:val="21"/>
          <w:szCs w:val="21"/>
        </w:rPr>
        <w:t xml:space="preserve">的投标（响应）,并做出如下承诺：</w:t>
      </w:r>
      <w:r/>
    </w:p>
    <w:p>
      <w:pPr>
        <w:ind w:firstLine="600"/>
        <w:jc w:val="left"/>
        <w:spacing w:line="360" w:lineRule="auto"/>
        <w:widowControl/>
        <w:rPr>
          <w:rFonts w:hAnsi="宋体" w:cs="宋体"/>
          <w:sz w:val="21"/>
          <w:szCs w:val="21"/>
        </w:rPr>
      </w:pPr>
      <w:r>
        <w:rPr>
          <w:rFonts w:hint="eastAsia" w:hAnsi="宋体" w:cs="宋体"/>
          <w:sz w:val="21"/>
          <w:szCs w:val="21"/>
        </w:rPr>
        <w:t xml:space="preserve">一、除不可抗力外，我单位如果发生以下行为，将在行为发生的10个工作日内，向贵方</w:t>
      </w:r>
      <w:r>
        <w:rPr>
          <w:rFonts w:hint="eastAsia" w:hAnsi="宋体" w:cs="宋体"/>
          <w:sz w:val="21"/>
          <w:szCs w:val="21"/>
          <w:u w:val="single"/>
        </w:rPr>
        <w:t xml:space="preserve">（或采购人）</w:t>
      </w:r>
      <w:r>
        <w:rPr>
          <w:rFonts w:hint="eastAsia" w:hAnsi="宋体" w:cs="宋体"/>
          <w:sz w:val="21"/>
          <w:szCs w:val="21"/>
        </w:rPr>
        <w:t xml:space="preserve">支付本招标文件公布的预算金额（或最高限价）的2%作为违约赔偿金（数量不确定的单价采购须约定具体金额）。</w:t>
      </w:r>
      <w:r/>
    </w:p>
    <w:p>
      <w:pPr>
        <w:ind w:firstLine="555"/>
        <w:jc w:val="left"/>
        <w:spacing w:line="360" w:lineRule="auto"/>
        <w:widowControl/>
        <w:rPr>
          <w:rFonts w:hAnsi="宋体" w:cs="宋体"/>
          <w:sz w:val="21"/>
          <w:szCs w:val="21"/>
        </w:rPr>
      </w:pPr>
      <w:r>
        <w:rPr>
          <w:rFonts w:hint="eastAsia" w:hAnsi="宋体" w:cs="宋体"/>
          <w:sz w:val="21"/>
          <w:szCs w:val="21"/>
        </w:rPr>
        <w:t xml:space="preserve">1、自投标（响应）截止时间至本项目发布中标（成交）公告为止，撤销投标（响应）；</w:t>
      </w:r>
      <w:r/>
    </w:p>
    <w:p>
      <w:pPr>
        <w:ind w:firstLine="555"/>
        <w:jc w:val="left"/>
        <w:spacing w:line="360" w:lineRule="auto"/>
        <w:widowControl/>
        <w:rPr>
          <w:rFonts w:hAnsi="宋体" w:cs="宋体"/>
          <w:sz w:val="21"/>
          <w:szCs w:val="21"/>
        </w:rPr>
      </w:pPr>
      <w:r>
        <w:rPr>
          <w:rFonts w:hint="eastAsia" w:hAnsi="宋体" w:cs="宋体"/>
          <w:sz w:val="21"/>
          <w:szCs w:val="21"/>
        </w:rPr>
        <w:t xml:space="preserve">2、中标（成交）后不依法与采购人签订合同；</w:t>
      </w:r>
      <w:r/>
    </w:p>
    <w:p>
      <w:pPr>
        <w:ind w:firstLine="555"/>
        <w:jc w:val="left"/>
        <w:spacing w:line="360" w:lineRule="auto"/>
        <w:widowControl/>
        <w:rPr>
          <w:rFonts w:hAnsi="宋体" w:cs="宋体"/>
          <w:sz w:val="21"/>
          <w:szCs w:val="21"/>
        </w:rPr>
      </w:pPr>
      <w:r>
        <w:rPr>
          <w:rFonts w:hint="eastAsia" w:hAnsi="宋体" w:cs="宋体"/>
          <w:sz w:val="21"/>
          <w:szCs w:val="21"/>
        </w:rPr>
        <w:t xml:space="preserve">3、中标（成交）后不按本招标文件规定向采购人提交履约保证金；</w:t>
      </w:r>
      <w:r/>
    </w:p>
    <w:p>
      <w:pPr>
        <w:ind w:firstLine="555"/>
        <w:jc w:val="left"/>
        <w:spacing w:line="360" w:lineRule="auto"/>
        <w:widowControl/>
        <w:rPr>
          <w:rFonts w:hAnsi="宋体" w:cs="宋体"/>
          <w:sz w:val="21"/>
          <w:szCs w:val="21"/>
        </w:rPr>
      </w:pPr>
      <w:r>
        <w:rPr>
          <w:rFonts w:hint="eastAsia" w:hAnsi="宋体" w:cs="宋体"/>
          <w:sz w:val="21"/>
          <w:szCs w:val="21"/>
        </w:rPr>
        <w:t xml:space="preserve">4、中标（成交）后不按本招标文件规定向贵方缴纳采购代理费。</w:t>
      </w:r>
      <w:r/>
    </w:p>
    <w:p>
      <w:pPr>
        <w:ind w:firstLine="600"/>
        <w:jc w:val="left"/>
        <w:spacing w:line="360" w:lineRule="auto"/>
        <w:widowControl/>
        <w:rPr>
          <w:rFonts w:hAnsi="宋体" w:cs="宋体"/>
          <w:sz w:val="21"/>
          <w:szCs w:val="21"/>
        </w:rPr>
      </w:pPr>
      <w:r>
        <w:rPr>
          <w:rFonts w:hint="eastAsia" w:hAnsi="宋体" w:cs="宋体"/>
          <w:sz w:val="21"/>
          <w:szCs w:val="21"/>
        </w:rPr>
        <w:t xml:space="preserve">二、我单位知晓上述行为的法律后果，承认本承诺书作为贵方</w:t>
      </w:r>
      <w:r>
        <w:rPr>
          <w:rFonts w:hint="eastAsia" w:hAnsi="宋体" w:cs="宋体"/>
          <w:sz w:val="21"/>
          <w:szCs w:val="21"/>
          <w:u w:val="single"/>
        </w:rPr>
        <w:t xml:space="preserve">（或采购人）</w:t>
      </w:r>
      <w:r>
        <w:rPr>
          <w:rFonts w:hint="eastAsia" w:hAnsi="宋体" w:cs="宋体"/>
          <w:sz w:val="21"/>
          <w:szCs w:val="21"/>
        </w:rPr>
        <w:t xml:space="preserve">要求我单位履行违约赔偿义务的依据作用。</w:t>
      </w:r>
      <w:r/>
    </w:p>
    <w:p>
      <w:pPr>
        <w:jc w:val="left"/>
        <w:spacing w:line="360" w:lineRule="auto"/>
        <w:widowControl/>
        <w:rPr>
          <w:rFonts w:hAnsi="宋体" w:cs="宋体"/>
          <w:sz w:val="21"/>
          <w:szCs w:val="21"/>
        </w:rPr>
      </w:pPr>
      <w:r>
        <w:rPr>
          <w:rFonts w:hint="eastAsia" w:hAnsi="宋体" w:cs="宋体"/>
          <w:sz w:val="21"/>
          <w:szCs w:val="21"/>
        </w:rPr>
        <w:t xml:space="preserve"> </w:t>
      </w:r>
      <w:r/>
    </w:p>
    <w:p>
      <w:pPr>
        <w:jc w:val="left"/>
        <w:spacing w:line="360" w:lineRule="auto"/>
        <w:widowControl/>
        <w:rPr>
          <w:rFonts w:hAnsi="宋体" w:cs="宋体"/>
          <w:sz w:val="21"/>
          <w:szCs w:val="21"/>
        </w:rPr>
      </w:pPr>
      <w:r>
        <w:rPr>
          <w:rFonts w:hint="eastAsia" w:hAnsi="宋体" w:cs="宋体"/>
          <w:sz w:val="21"/>
          <w:szCs w:val="21"/>
        </w:rPr>
        <w:t xml:space="preserve">投标（响应）人：</w:t>
      </w:r>
      <w:r>
        <w:rPr>
          <w:rFonts w:hint="eastAsia" w:hAnsi="宋体" w:cs="宋体"/>
          <w:sz w:val="21"/>
          <w:szCs w:val="21"/>
          <w:u w:val="single"/>
        </w:rPr>
        <w:t xml:space="preserve">          </w:t>
      </w:r>
      <w:r>
        <w:rPr>
          <w:rFonts w:hint="eastAsia" w:hAnsi="宋体" w:cs="宋体"/>
          <w:sz w:val="21"/>
          <w:szCs w:val="21"/>
        </w:rPr>
        <w:t xml:space="preserve">（盖公章）</w:t>
      </w:r>
      <w:r/>
    </w:p>
    <w:p>
      <w:pPr>
        <w:jc w:val="left"/>
        <w:spacing w:line="360" w:lineRule="auto"/>
        <w:widowControl/>
        <w:rPr>
          <w:rFonts w:hAnsi="宋体" w:cs="宋体"/>
          <w:sz w:val="21"/>
          <w:szCs w:val="21"/>
        </w:rPr>
      </w:pPr>
      <w:r>
        <w:rPr>
          <w:rFonts w:hint="eastAsia" w:hAnsi="宋体" w:cs="宋体"/>
          <w:sz w:val="21"/>
          <w:szCs w:val="21"/>
        </w:rPr>
        <w:t xml:space="preserve">地址：</w:t>
      </w:r>
      <w:r>
        <w:rPr>
          <w:rFonts w:hint="eastAsia" w:hAnsi="宋体" w:cs="宋体"/>
          <w:sz w:val="21"/>
          <w:szCs w:val="21"/>
          <w:u w:val="single"/>
        </w:rPr>
        <w:t xml:space="preserve">           </w:t>
      </w:r>
      <w:r/>
    </w:p>
    <w:p>
      <w:pPr>
        <w:jc w:val="left"/>
        <w:spacing w:line="360" w:lineRule="auto"/>
        <w:widowControl/>
        <w:rPr>
          <w:rFonts w:hAnsi="宋体" w:cs="宋体"/>
          <w:sz w:val="21"/>
          <w:szCs w:val="21"/>
        </w:rPr>
      </w:pPr>
      <w:r>
        <w:rPr>
          <w:rFonts w:hint="eastAsia" w:hAnsi="宋体" w:cs="宋体"/>
          <w:sz w:val="21"/>
          <w:szCs w:val="21"/>
        </w:rPr>
        <w:t xml:space="preserve">电话：</w:t>
      </w:r>
      <w:r>
        <w:rPr>
          <w:rFonts w:hint="eastAsia" w:hAnsi="宋体" w:cs="宋体"/>
          <w:sz w:val="21"/>
          <w:szCs w:val="21"/>
          <w:u w:val="single"/>
        </w:rPr>
        <w:t xml:space="preserve">           </w:t>
      </w:r>
      <w:r>
        <w:rPr>
          <w:rFonts w:hint="eastAsia" w:hAnsi="宋体" w:cs="宋体"/>
          <w:sz w:val="21"/>
          <w:szCs w:val="21"/>
        </w:rPr>
        <w:t xml:space="preserve">                </w:t>
      </w:r>
      <w:r/>
    </w:p>
    <w:p>
      <w:pPr>
        <w:jc w:val="left"/>
        <w:spacing w:line="360" w:lineRule="auto"/>
        <w:widowControl/>
        <w:rPr>
          <w:rFonts w:hAnsi="宋体" w:cs="宋体"/>
          <w:sz w:val="21"/>
          <w:szCs w:val="21"/>
        </w:rPr>
      </w:pPr>
      <w:r>
        <w:rPr>
          <w:rFonts w:hint="eastAsia" w:hAnsi="宋体" w:cs="宋体"/>
          <w:sz w:val="21"/>
          <w:szCs w:val="21"/>
        </w:rPr>
        <w:t xml:space="preserve">传真：</w:t>
      </w:r>
      <w:r>
        <w:rPr>
          <w:rFonts w:hint="eastAsia" w:hAnsi="宋体" w:cs="宋体"/>
          <w:sz w:val="21"/>
          <w:szCs w:val="21"/>
          <w:u w:val="single"/>
        </w:rPr>
        <w:t xml:space="preserve">            </w:t>
      </w:r>
      <w:r/>
    </w:p>
    <w:p>
      <w:pPr>
        <w:jc w:val="left"/>
        <w:spacing w:line="360" w:lineRule="auto"/>
        <w:widowControl/>
        <w:rPr>
          <w:rFonts w:hAnsi="宋体" w:cs="宋体"/>
          <w:sz w:val="21"/>
          <w:szCs w:val="21"/>
        </w:rPr>
      </w:pPr>
      <w:r>
        <w:rPr>
          <w:rFonts w:hint="eastAsia" w:hAnsi="宋体" w:cs="宋体"/>
          <w:sz w:val="21"/>
          <w:szCs w:val="21"/>
        </w:rPr>
        <w:t xml:space="preserve">电子邮件：</w:t>
      </w:r>
      <w:r>
        <w:rPr>
          <w:rFonts w:hint="eastAsia" w:hAnsi="宋体" w:cs="宋体"/>
          <w:sz w:val="21"/>
          <w:szCs w:val="21"/>
          <w:u w:val="single"/>
        </w:rPr>
        <w:t xml:space="preserve">         </w:t>
      </w:r>
      <w:r>
        <w:rPr>
          <w:rFonts w:hint="eastAsia" w:hAnsi="宋体" w:cs="宋体"/>
          <w:sz w:val="21"/>
          <w:szCs w:val="21"/>
        </w:rPr>
        <w:t xml:space="preserve">                   </w:t>
      </w:r>
      <w:r/>
    </w:p>
    <w:p>
      <w:pPr>
        <w:jc w:val="left"/>
        <w:spacing w:line="360" w:lineRule="auto"/>
        <w:widowControl/>
        <w:rPr>
          <w:rFonts w:hAnsi="宋体" w:cs="宋体"/>
          <w:sz w:val="21"/>
          <w:szCs w:val="21"/>
        </w:rPr>
      </w:pPr>
      <w:r>
        <w:rPr>
          <w:rFonts w:hint="eastAsia" w:hAnsi="宋体" w:cs="宋体"/>
          <w:sz w:val="21"/>
          <w:szCs w:val="21"/>
        </w:rPr>
        <w:t xml:space="preserve">邮编：</w:t>
      </w:r>
      <w:r>
        <w:rPr>
          <w:rFonts w:hint="eastAsia" w:hAnsi="宋体" w:cs="宋体"/>
          <w:sz w:val="21"/>
          <w:szCs w:val="21"/>
          <w:u w:val="single"/>
        </w:rPr>
        <w:t xml:space="preserve">            </w:t>
      </w:r>
      <w:r/>
    </w:p>
    <w:p>
      <w:pPr>
        <w:jc w:val="left"/>
        <w:spacing w:line="360" w:lineRule="auto"/>
        <w:widowControl/>
        <w:rPr>
          <w:rFonts w:hAnsi="宋体" w:cs="宋体"/>
          <w:sz w:val="21"/>
          <w:szCs w:val="21"/>
        </w:rPr>
      </w:pPr>
      <w:r>
        <w:rPr>
          <w:rFonts w:hint="eastAsia" w:hAnsi="宋体" w:cs="宋体"/>
          <w:sz w:val="21"/>
          <w:szCs w:val="21"/>
        </w:rPr>
        <w:t xml:space="preserve">法定代表人或委托代理人(签字或签章)：</w:t>
      </w:r>
      <w:r>
        <w:rPr>
          <w:rFonts w:hint="eastAsia" w:hAnsi="宋体" w:cs="宋体"/>
          <w:sz w:val="21"/>
          <w:szCs w:val="21"/>
          <w:u w:val="single"/>
        </w:rPr>
        <w:t xml:space="preserve">        </w:t>
      </w:r>
      <w:r/>
    </w:p>
    <w:p>
      <w:pPr>
        <w:spacing w:line="360" w:lineRule="auto"/>
        <w:rPr>
          <w:rFonts w:hAnsi="宋体" w:cs="宋体"/>
          <w:b/>
          <w:sz w:val="24"/>
        </w:rPr>
      </w:pPr>
      <w:r>
        <w:rPr>
          <w:rFonts w:hint="eastAsia" w:hAnsi="宋体" w:cs="宋体"/>
          <w:sz w:val="21"/>
          <w:szCs w:val="21"/>
        </w:rPr>
        <w:t xml:space="preserve">日期：</w:t>
      </w:r>
      <w:r>
        <w:rPr>
          <w:rFonts w:hint="eastAsia" w:hAnsi="宋体" w:cs="宋体"/>
          <w:sz w:val="21"/>
          <w:szCs w:val="21"/>
          <w:u w:val="single"/>
        </w:rPr>
        <w:t xml:space="preserve">          </w:t>
      </w:r>
      <w:r/>
    </w:p>
    <w:p>
      <w:pPr>
        <w:jc w:val="left"/>
        <w:widowControl/>
        <w:rPr>
          <w:rFonts w:asciiTheme="minorEastAsia" w:hAnsiTheme="minorEastAsia" w:eastAsiaTheme="minorEastAsia"/>
          <w:b/>
          <w:sz w:val="36"/>
          <w:szCs w:val="36"/>
        </w:rPr>
      </w:pPr>
      <w:r/>
      <w:bookmarkStart w:id="89" w:name="_Toc510581590"/>
      <w:r/>
      <w:bookmarkStart w:id="90" w:name="_Toc446132972"/>
      <w:r/>
      <w:bookmarkStart w:id="91" w:name="_Toc510493321"/>
      <w:r/>
      <w:bookmarkStart w:id="92" w:name="_Toc510493766"/>
      <w:r/>
      <w:bookmarkStart w:id="93" w:name="_Toc511630986"/>
      <w:r/>
      <w:bookmarkStart w:id="94" w:name="_Toc511630749"/>
      <w:r/>
      <w:bookmarkStart w:id="95" w:name="_Toc510492434"/>
      <w:r/>
      <w:bookmarkStart w:id="96" w:name="_Toc510492187"/>
      <w:r/>
      <w:bookmarkStart w:id="97" w:name="_Toc511646987"/>
      <w:r/>
      <w:bookmarkStart w:id="98" w:name="_Toc510582180"/>
      <w:r/>
      <w:bookmarkStart w:id="99" w:name="_Toc510490464"/>
      <w:r/>
      <w:bookmarkStart w:id="100" w:name="_Toc3877586"/>
      <w:r/>
      <w:bookmarkStart w:id="101" w:name="_Toc510598364"/>
      <w:r/>
      <w:r/>
    </w:p>
    <w:p>
      <w:pPr>
        <w:pStyle w:val="1007"/>
        <w:jc w:val="center"/>
        <w:spacing w:before="200" w:after="200" w:line="500" w:lineRule="exact"/>
        <w:rPr>
          <w:rFonts w:asciiTheme="minorEastAsia" w:hAnsiTheme="minorEastAsia" w:eastAsiaTheme="minorEastAsia"/>
          <w:sz w:val="36"/>
          <w:szCs w:val="36"/>
        </w:rPr>
      </w:pPr>
      <w:r/>
      <w:bookmarkStart w:id="102" w:name="_Toc204950048"/>
      <w:r/>
      <w:r/>
    </w:p>
    <w:p>
      <w:pPr>
        <w:pStyle w:val="1007"/>
        <w:jc w:val="center"/>
        <w:spacing w:before="200" w:after="200" w:line="500" w:lineRule="exact"/>
        <w:rPr>
          <w:rFonts w:asciiTheme="minorEastAsia" w:hAnsiTheme="minorEastAsia" w:eastAsiaTheme="minorEastAsia"/>
          <w:sz w:val="36"/>
          <w:szCs w:val="36"/>
        </w:rPr>
      </w:pPr>
      <w:r>
        <w:rPr>
          <w:rFonts w:asciiTheme="minorEastAsia" w:hAnsiTheme="minorEastAsia" w:eastAsiaTheme="minorEastAsia"/>
          <w:sz w:val="36"/>
          <w:szCs w:val="36"/>
        </w:rPr>
      </w:r>
      <w:r/>
    </w:p>
    <w:p>
      <w:pPr>
        <w:pStyle w:val="1007"/>
        <w:jc w:val="center"/>
        <w:spacing w:before="200" w:after="200" w:line="500" w:lineRule="exact"/>
        <w:rPr>
          <w:rFonts w:asciiTheme="minorEastAsia" w:hAnsiTheme="minorEastAsia" w:eastAsiaTheme="minorEastAsia"/>
          <w:sz w:val="36"/>
          <w:szCs w:val="36"/>
        </w:rPr>
      </w:pPr>
      <w:r>
        <w:rPr>
          <w:rFonts w:asciiTheme="minorEastAsia" w:hAnsiTheme="minorEastAsia" w:eastAsiaTheme="minorEastAsia"/>
          <w:sz w:val="36"/>
          <w:szCs w:val="36"/>
        </w:rPr>
      </w:r>
      <w:r/>
    </w:p>
    <w:p>
      <w:r/>
      <w:r/>
    </w:p>
    <w:p>
      <w:pPr>
        <w:rPr>
          <w:rFonts w:hAnsi="宋体" w:cs="宋体"/>
          <w:sz w:val="21"/>
          <w:szCs w:val="21"/>
        </w:rPr>
      </w:pPr>
      <w:r>
        <w:rPr>
          <w:rFonts w:hAnsi="宋体" w:cs="宋体"/>
          <w:sz w:val="21"/>
          <w:szCs w:val="21"/>
        </w:rPr>
      </w:r>
      <w:r/>
    </w:p>
    <w:p>
      <w:pPr>
        <w:pStyle w:val="1007"/>
        <w:jc w:val="center"/>
        <w:spacing w:before="200" w:after="200" w:line="500" w:lineRule="exact"/>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第四章  招标书</w:t>
      </w:r>
      <w:bookmarkEnd w:id="102"/>
      <w:r/>
      <w:r/>
    </w:p>
    <w:p>
      <w:pPr>
        <w:ind w:right="18" w:firstLine="480"/>
        <w:jc w:val="left"/>
        <w:spacing w:line="360" w:lineRule="auto"/>
        <w:tabs>
          <w:tab w:val="left" w:pos="720" w:leader="none"/>
        </w:tabs>
        <w:rPr>
          <w:rFonts w:hAnsi="宋体" w:cs="宋体"/>
          <w:sz w:val="21"/>
          <w:szCs w:val="21"/>
        </w:rPr>
      </w:pPr>
      <w:r>
        <w:rPr>
          <w:rFonts w:hint="eastAsia" w:hAnsi="宋体" w:cs="宋体"/>
          <w:sz w:val="21"/>
          <w:szCs w:val="21"/>
        </w:rPr>
        <w:t xml:space="preserve">受吴江经济技术开发区建设局的委托，苏州常发工程咨询有限公司作为招标代理人，为其拟采购的苏州市吴江经开区产业园区基础设施工程（二期）施工材料检测服务</w:t>
      </w:r>
      <w:r>
        <w:rPr>
          <w:rFonts w:hint="eastAsia" w:hAnsi="宋体" w:cs="宋体"/>
          <w:sz w:val="21"/>
          <w:szCs w:val="21"/>
          <w:lang w:val="zh-CN"/>
        </w:rPr>
        <w:t xml:space="preserve">进行</w:t>
      </w:r>
      <w:r>
        <w:rPr>
          <w:rFonts w:hint="eastAsia" w:hAnsi="宋体" w:cs="宋体"/>
          <w:sz w:val="21"/>
          <w:szCs w:val="21"/>
        </w:rPr>
        <w:t xml:space="preserve">国内公开招标。</w:t>
      </w:r>
      <w:r/>
    </w:p>
    <w:p>
      <w:pPr>
        <w:ind w:firstLine="480"/>
        <w:spacing w:line="360" w:lineRule="auto"/>
        <w:rPr>
          <w:rFonts w:cs="宋体" w:asciiTheme="minorEastAsia" w:hAnsiTheme="minorEastAsia" w:eastAsiaTheme="minorEastAsia"/>
          <w:sz w:val="21"/>
          <w:szCs w:val="21"/>
          <w:u w:val="single"/>
        </w:rPr>
      </w:pPr>
      <w:r>
        <w:rPr>
          <w:rFonts w:hint="eastAsia" w:hAnsi="宋体" w:cs="宋体"/>
          <w:b/>
          <w:bCs/>
          <w:sz w:val="21"/>
          <w:szCs w:val="21"/>
        </w:rPr>
        <w:t xml:space="preserve">一、项目编号：</w:t>
      </w:r>
      <w:r>
        <w:rPr>
          <w:rFonts w:hint="eastAsia" w:cs="宋体" w:asciiTheme="minorEastAsia" w:hAnsiTheme="minorEastAsia" w:eastAsiaTheme="minorEastAsia"/>
          <w:sz w:val="21"/>
          <w:szCs w:val="21"/>
          <w:u w:val="single"/>
        </w:rPr>
        <w:t xml:space="preserve">JSZC-320509-SZCF-G2026-0001</w:t>
      </w:r>
      <w:r/>
    </w:p>
    <w:p>
      <w:pPr>
        <w:ind w:right="18" w:firstLine="480"/>
        <w:jc w:val="left"/>
        <w:spacing w:line="360" w:lineRule="auto"/>
        <w:tabs>
          <w:tab w:val="left" w:pos="720" w:leader="none"/>
        </w:tabs>
        <w:rPr>
          <w:rFonts w:hAnsi="宋体" w:cs="宋体"/>
          <w:sz w:val="21"/>
          <w:szCs w:val="21"/>
        </w:rPr>
      </w:pPr>
      <w:r>
        <w:rPr>
          <w:rFonts w:hint="eastAsia" w:hAnsi="宋体" w:cs="宋体"/>
          <w:b/>
          <w:bCs/>
          <w:sz w:val="21"/>
          <w:szCs w:val="21"/>
        </w:rPr>
        <w:t xml:space="preserve">二、项目名称：</w:t>
      </w:r>
      <w:bookmarkStart w:id="103" w:name="OLE_LINK14"/>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rFonts w:hint="eastAsia" w:hAnsi="宋体" w:cs="宋体"/>
          <w:sz w:val="21"/>
          <w:szCs w:val="21"/>
        </w:rPr>
        <w:t xml:space="preserve">苏州市吴江经开区产业园区基础设施工程（二期）施工材料检测服务</w:t>
      </w:r>
      <w:bookmarkEnd w:id="103"/>
      <w:r/>
      <w:r/>
    </w:p>
    <w:p>
      <w:pPr>
        <w:ind w:right="18" w:firstLine="480"/>
        <w:jc w:val="left"/>
        <w:spacing w:line="360" w:lineRule="auto"/>
        <w:tabs>
          <w:tab w:val="left" w:pos="720" w:leader="none"/>
        </w:tabs>
        <w:rPr>
          <w:rFonts w:hAnsi="宋体" w:cs="宋体"/>
          <w:sz w:val="21"/>
          <w:szCs w:val="21"/>
        </w:rPr>
      </w:pPr>
      <w:r>
        <w:rPr>
          <w:rFonts w:hint="eastAsia" w:hAnsi="宋体" w:cs="宋体"/>
          <w:b/>
          <w:bCs/>
          <w:sz w:val="21"/>
          <w:szCs w:val="21"/>
        </w:rPr>
        <w:t xml:space="preserve">三、预算金额：</w:t>
      </w:r>
      <w:r>
        <w:rPr>
          <w:rFonts w:hint="eastAsia" w:cs="宋体" w:asciiTheme="minorEastAsia" w:hAnsiTheme="minorEastAsia" w:eastAsiaTheme="minorEastAsia"/>
          <w:sz w:val="21"/>
          <w:szCs w:val="21"/>
        </w:rPr>
        <w:t xml:space="preserve">人民币肆佰玖拾叁万元整（小写：4930000.00元）</w:t>
      </w:r>
      <w:r/>
    </w:p>
    <w:p>
      <w:pPr>
        <w:ind w:firstLine="480"/>
        <w:spacing w:line="440" w:lineRule="exact"/>
        <w:rPr>
          <w:rFonts w:cs="宋体" w:asciiTheme="minorEastAsia" w:hAnsiTheme="minorEastAsia" w:eastAsiaTheme="minorEastAsia"/>
          <w:sz w:val="21"/>
          <w:szCs w:val="21"/>
        </w:rPr>
      </w:pPr>
      <w:r>
        <w:rPr>
          <w:rFonts w:hint="eastAsia" w:hAnsi="宋体" w:cs="宋体"/>
          <w:b/>
          <w:bCs/>
          <w:sz w:val="21"/>
          <w:szCs w:val="21"/>
        </w:rPr>
        <w:t xml:space="preserve">四、最高限价：</w:t>
      </w:r>
      <w:r>
        <w:rPr>
          <w:rFonts w:hint="eastAsia" w:cs="宋体" w:asciiTheme="minorEastAsia" w:hAnsiTheme="minorEastAsia" w:eastAsiaTheme="minorEastAsia"/>
          <w:sz w:val="21"/>
          <w:szCs w:val="21"/>
        </w:rPr>
        <w:t xml:space="preserve">本项目工程检测单价费用以《苏州市工程质量检测和建筑材料试验收费参考价》(2025 版)文件中的</w:t>
      </w:r>
      <w:bookmarkStart w:id="104" w:name="OLE_LINK28"/>
      <w:r>
        <w:rPr>
          <w:rFonts w:hint="eastAsia" w:cs="宋体" w:asciiTheme="minorEastAsia" w:hAnsiTheme="minorEastAsia" w:eastAsiaTheme="minorEastAsia"/>
          <w:sz w:val="21"/>
          <w:szCs w:val="21"/>
        </w:rPr>
        <w:t xml:space="preserve">单价为依据报优惠率，优惠率不低于10%为有效报价。苏采云开标一览表报价方式为优惠率。（优惠率报价精确到0.1%）</w:t>
      </w:r>
      <w:bookmarkEnd w:id="104"/>
      <w:r/>
      <w:r/>
    </w:p>
    <w:p>
      <w:pPr>
        <w:ind w:firstLine="48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结算方式：</w:t>
      </w:r>
      <w:r/>
    </w:p>
    <w:p>
      <w:pPr>
        <w:ind w:firstLine="48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计费标准：《苏州市工程质量检测和建筑材料试验收费参考价》（202</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年）。</w:t>
      </w:r>
      <w:r/>
    </w:p>
    <w:p>
      <w:pPr>
        <w:ind w:firstLine="48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结算价格：各单项建设工程质量检测服务合同实际收费按《苏州市工程质量检测和建筑材料试验收费参考价》（202</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年）收费标准*实际检测数量*（1-中标优惠率）计取。</w:t>
      </w:r>
      <w:r/>
    </w:p>
    <w:p>
      <w:pPr>
        <w:ind w:firstLine="48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如计费标准=1000元，对应检测数量=1，中标优惠率=12.5%，则结算价格=1000*1*（1-12.5%）=875元。</w:t>
      </w:r>
      <w:r/>
    </w:p>
    <w:p>
      <w:pPr>
        <w:ind w:right="18" w:firstLine="480"/>
        <w:jc w:val="left"/>
        <w:spacing w:line="360" w:lineRule="auto"/>
        <w:tabs>
          <w:tab w:val="left" w:pos="720" w:leader="none"/>
        </w:tabs>
        <w:rPr>
          <w:rFonts w:hAnsi="宋体" w:cs="宋体"/>
          <w:b/>
          <w:bCs/>
          <w:sz w:val="21"/>
          <w:szCs w:val="21"/>
        </w:rPr>
      </w:pPr>
      <w:r>
        <w:rPr>
          <w:rFonts w:hint="eastAsia" w:hAnsi="宋体" w:cs="宋体"/>
          <w:b/>
          <w:bCs/>
          <w:sz w:val="21"/>
          <w:szCs w:val="21"/>
        </w:rPr>
        <w:t xml:space="preserve">五、采购需求：</w:t>
      </w:r>
      <w:r/>
    </w:p>
    <w:p>
      <w:pPr>
        <w:ind w:right="18"/>
        <w:jc w:val="left"/>
        <w:spacing w:line="360" w:lineRule="auto"/>
        <w:tabs>
          <w:tab w:val="left" w:pos="720" w:leader="none"/>
        </w:tabs>
        <w:rPr>
          <w:rFonts w:hAnsi="宋体" w:cs="宋体"/>
          <w:b/>
          <w:bCs/>
          <w:sz w:val="21"/>
          <w:szCs w:val="21"/>
        </w:rPr>
      </w:pPr>
      <w:r>
        <w:rPr>
          <w:rFonts w:hint="eastAsia" w:cs="宋体" w:asciiTheme="minorEastAsia" w:hAnsiTheme="minorEastAsia" w:eastAsiaTheme="minorEastAsia"/>
          <w:sz w:val="21"/>
          <w:szCs w:val="21"/>
        </w:rPr>
        <w:t xml:space="preserve">（一）、合同范围内的检测服务包括但不限于见证取样类检测，包括材料检测、常规检测、桩基检测、市政检测等其他国家或行业规定的项目竣工前必须的材料及性能检测。具体检测及试验内容，按国家及地方有关标准、规范进行。</w:t>
      </w:r>
      <w:r/>
    </w:p>
    <w:p>
      <w:pPr>
        <w:ind w:firstLine="420"/>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注：若检测项目清单里没有对应单价，</w:t>
      </w:r>
      <w:bookmarkStart w:id="105" w:name="OLE_LINK27"/>
      <w:r>
        <w:rPr>
          <w:rFonts w:hint="eastAsia" w:cs="宋体" w:asciiTheme="minorEastAsia" w:hAnsiTheme="minorEastAsia" w:eastAsiaTheme="minorEastAsia"/>
          <w:sz w:val="21"/>
          <w:szCs w:val="21"/>
        </w:rPr>
        <w:t xml:space="preserve">《苏州市工程质量检测和建筑材料试验收费参考价》（2025版）中</w:t>
      </w:r>
      <w:bookmarkEnd w:id="105"/>
      <w:r>
        <w:rPr>
          <w:rFonts w:hint="eastAsia" w:cs="宋体" w:asciiTheme="minorEastAsia" w:hAnsiTheme="minorEastAsia" w:eastAsiaTheme="minorEastAsia"/>
          <w:sz w:val="21"/>
          <w:szCs w:val="21"/>
        </w:rPr>
        <w:t xml:space="preserve">有，则按此标准的参考价结算，结算折扣为成交折扣，</w:t>
      </w:r>
      <w:r>
        <w:rPr>
          <w:rFonts w:cs="宋体" w:asciiTheme="minorEastAsia" w:hAnsiTheme="minorEastAsia" w:eastAsiaTheme="minorEastAsia"/>
          <w:sz w:val="21"/>
          <w:szCs w:val="21"/>
        </w:rPr>
        <w:t xml:space="preserve"> 若项目清单里没有对应单价，</w:t>
      </w:r>
      <w:r>
        <w:rPr>
          <w:rFonts w:hint="eastAsia" w:cs="宋体" w:asciiTheme="minorEastAsia" w:hAnsiTheme="minorEastAsia" w:eastAsiaTheme="minorEastAsia"/>
          <w:sz w:val="21"/>
          <w:szCs w:val="21"/>
        </w:rPr>
        <w:t xml:space="preserve">《苏州市工程质量检测和建筑材料试验收费参考价》（2025版）中也没有，结算价由甲乙双方协商，但总合同价不得超过预算总价。</w:t>
      </w:r>
      <w:r/>
    </w:p>
    <w:p>
      <w:pP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（二）、在工程实施过程中因规模调整引起的检测服务增减；</w:t>
      </w:r>
      <w:r/>
    </w:p>
    <w:p>
      <w:pP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（三）、协助甲方完成检测项目服务范围以外的检测委托工作；</w:t>
      </w:r>
      <w:r/>
    </w:p>
    <w:p>
      <w:pP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（四）、甲方保留根据工程实际情况对服务范围进行局部调整的权利。</w:t>
      </w:r>
      <w:r/>
    </w:p>
    <w:p>
      <w:pP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（五）、检测规程、规范</w:t>
      </w:r>
      <w:r/>
    </w:p>
    <w:p>
      <w:pPr>
        <w:ind w:firstLine="420"/>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1．本工程采用的检测规程、规范：按照各专业工程施工合同规定、设计图纸要求和国家或地区有关规定执行。</w:t>
      </w:r>
      <w:r/>
    </w:p>
    <w:p>
      <w:pPr>
        <w:ind w:firstLine="420"/>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2．所需的工程规范如有漏项，乙方应征得甲方同意，补充规范以满足合同要求。</w:t>
      </w:r>
      <w:r/>
    </w:p>
    <w:p>
      <w:pPr>
        <w:ind w:firstLine="420"/>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3．如遇设计或规范、标准对同一问题的处理出现相互矛盾的情况时，乙方应书面通知甲方，同时乙方应提出解决办法并征得甲方及相关单位的同意。</w:t>
      </w:r>
      <w:r/>
    </w:p>
    <w:p>
      <w:pPr>
        <w:ind w:firstLine="420"/>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4．所有规范及标准应采用现行有效版本，除非甲方另有规定。</w:t>
      </w:r>
      <w:r/>
    </w:p>
    <w:p>
      <w:pPr>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（七）、验收标准：按相关的国家规定和标准及采购文件的规定由采购单位组织验收。</w:t>
      </w:r>
      <w:r/>
    </w:p>
    <w:p>
      <w:pPr>
        <w:ind w:firstLine="480"/>
        <w:spacing w:line="440" w:lineRule="exact"/>
        <w:rPr>
          <w:rFonts w:hAnsi="宋体" w:cs="宋体"/>
          <w:sz w:val="21"/>
          <w:szCs w:val="21"/>
        </w:rPr>
      </w:pPr>
      <w:r>
        <w:rPr>
          <w:rFonts w:hint="eastAsia" w:hAnsi="宋体" w:cs="宋体"/>
          <w:sz w:val="21"/>
          <w:szCs w:val="21"/>
        </w:rPr>
        <w:t xml:space="preserve">注：检测内容及要求可能不限于上述内容，由双方在签订合同时书面确定。</w:t>
      </w:r>
      <w:r/>
    </w:p>
    <w:p>
      <w:pPr>
        <w:ind w:firstLine="480"/>
        <w:spacing w:line="440" w:lineRule="exact"/>
        <w:rPr>
          <w:rFonts w:cs="宋体" w:asciiTheme="minorEastAsia" w:hAnsiTheme="minorEastAsia" w:eastAsiaTheme="minorEastAsia"/>
          <w:bCs/>
          <w:color w:val="ff0000"/>
          <w:sz w:val="21"/>
          <w:szCs w:val="21"/>
        </w:rPr>
      </w:pPr>
      <w:r/>
      <w:bookmarkStart w:id="106" w:name="OLE_LINK20"/>
      <w:r>
        <w:rPr>
          <w:rFonts w:hint="eastAsia" w:cs="宋体" w:asciiTheme="minorEastAsia" w:hAnsiTheme="minorEastAsia" w:eastAsiaTheme="minorEastAsia"/>
          <w:b/>
          <w:sz w:val="21"/>
          <w:szCs w:val="21"/>
          <w:lang w:val="zh-CN"/>
        </w:rPr>
        <w:t xml:space="preserve">六、检测要求</w:t>
      </w:r>
      <w:bookmarkEnd w:id="106"/>
      <w:r/>
      <w:r/>
    </w:p>
    <w:p>
      <w:pPr>
        <w:ind w:firstLine="480"/>
        <w:spacing w:line="44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接到采购人通知后及时到位并在采购人规定时间内完成各项检测任务。</w:t>
      </w:r>
      <w:r/>
    </w:p>
    <w:p>
      <w:pPr>
        <w:ind w:firstLine="480"/>
        <w:spacing w:line="44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检测完成后及时提供检测报告。</w:t>
      </w:r>
      <w:r/>
    </w:p>
    <w:p>
      <w:pPr>
        <w:ind w:firstLine="480"/>
        <w:spacing w:line="44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承担现场检测所发生的水电费、交通费。</w:t>
      </w:r>
      <w:r/>
    </w:p>
    <w:p>
      <w:pPr>
        <w:ind w:firstLine="480"/>
        <w:spacing w:line="44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在工程施工阶段以及在采购人书面要求下，负责回答采购人及采购人聘请的各参建单位的工程师提出的问题。</w:t>
      </w:r>
      <w:r/>
    </w:p>
    <w:p>
      <w:pPr>
        <w:ind w:firstLine="480"/>
        <w:spacing w:line="44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采购人要求的与检测相关的其他事项。</w:t>
      </w:r>
      <w:r/>
    </w:p>
    <w:p>
      <w:pPr>
        <w:ind w:firstLine="480"/>
        <w:spacing w:line="44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质量要求：应按国家、地方及行业有关标准、规范进行检测工作。</w:t>
      </w:r>
      <w:r/>
    </w:p>
    <w:p>
      <w:pPr>
        <w:ind w:firstLine="420"/>
        <w:spacing w:line="440" w:lineRule="exact"/>
        <w:tabs>
          <w:tab w:val="left" w:pos="5250" w:leader="none"/>
        </w:tabs>
        <w:rPr>
          <w:rFonts w:cs="宋体" w:asciiTheme="minorEastAsia" w:hAnsiTheme="minorEastAsia" w:eastAsiaTheme="minorEastAsia"/>
          <w:b/>
          <w:sz w:val="21"/>
          <w:szCs w:val="21"/>
          <w:lang w:val="zh-CN"/>
        </w:rPr>
      </w:pPr>
      <w:r/>
      <w:bookmarkStart w:id="107" w:name="OLE_LINK29"/>
      <w:r>
        <w:rPr>
          <w:rFonts w:hint="eastAsia" w:cs="宋体" w:asciiTheme="minorEastAsia" w:hAnsiTheme="minorEastAsia" w:eastAsiaTheme="minorEastAsia"/>
          <w:b/>
          <w:sz w:val="21"/>
          <w:szCs w:val="21"/>
          <w:lang w:val="zh-CN"/>
        </w:rPr>
        <w:t xml:space="preserve">七、人员及设备要求</w:t>
      </w:r>
      <w:r/>
    </w:p>
    <w:p>
      <w:pPr>
        <w:ind w:firstLine="480"/>
        <w:spacing w:line="440" w:lineRule="exact"/>
        <w:rPr>
          <w:rFonts w:cs="宋体" w:asciiTheme="minorEastAsia" w:hAnsiTheme="minorEastAsia" w:eastAsiaTheme="minorEastAsia"/>
          <w:sz w:val="21"/>
          <w:szCs w:val="21"/>
        </w:rPr>
      </w:pPr>
      <w:r/>
      <w:bookmarkStart w:id="108" w:name="OLE_LINK19"/>
      <w:r/>
      <w:bookmarkEnd w:id="107"/>
      <w:r>
        <w:rPr>
          <w:rFonts w:hint="eastAsia" w:cs="宋体" w:asciiTheme="minorEastAsia" w:hAnsiTheme="minorEastAsia" w:eastAsiaTheme="minorEastAsia"/>
          <w:sz w:val="21"/>
          <w:szCs w:val="21"/>
        </w:rPr>
        <w:t xml:space="preserve">1、投标人须为本项目配备项目负责人一名，项目负责人具有建设工程相关专业或者检测相关专业工程师（或以上）职称及相关检测项目培训证书。</w:t>
      </w:r>
      <w:r/>
    </w:p>
    <w:p>
      <w:pPr>
        <w:ind w:firstLine="420"/>
        <w:spacing w:line="360" w:lineRule="auto"/>
        <w:tabs>
          <w:tab w:val="left" w:pos="5250"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highlight w:val="white"/>
        </w:rPr>
        <w:t xml:space="preserve">2、因本项目检测量大，对检测工作具有较高要求，各响应单位须为本项目配备具有丰富经验，且专业技术能力强的检测团队，以满足完成本项目检测所需，确保项目能够有序进行。进行检测服务时抽调相关专业的人员成立专门的抽测小组，根据专业类别分工明确，指定专门的项目</w:t>
      </w:r>
      <w:r>
        <w:rPr>
          <w:rFonts w:hint="eastAsia" w:cs="宋体" w:asciiTheme="minorEastAsia" w:hAnsiTheme="minorEastAsia" w:eastAsiaTheme="minorEastAsia"/>
          <w:sz w:val="21"/>
          <w:szCs w:val="21"/>
        </w:rPr>
        <w:t xml:space="preserve">负责人及联络人，便于与采购人联系。所有进驻现场的检测人员，严格遵守项目现场的相关管理规定，保质保量做好该项目检测鉴定工作。所有进驻现场的检测人员，严格遵守项目现场的相关管理规定，保质保量做好该项目检测鉴定工作。</w:t>
      </w:r>
      <w:r/>
    </w:p>
    <w:p>
      <w:pPr>
        <w:ind w:firstLine="42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投标人应具有满足本项目履约的设备，选用先进的检测设备，执行现行科学、有效并为客户认可的检测方法，确保检测方法的科学性。使用经过计量检定且在检定有效期内仪器设备，保证检测数据的准确性，充分运用专业技术优势，对检测鉴定中如有发现存在质量隐患的提供处理建议，为采购人提供技术咨询服务，并根据采购人安排的工作计划接受检测任务，及时组织实施检测工作。</w:t>
      </w:r>
      <w:r/>
    </w:p>
    <w:p>
      <w:pPr>
        <w:ind w:firstLine="48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4、完成检测任务后在规定时间内出具检测报告，有数据异常或不合格的应当天反馈给采购人，返回单位后应在次日前将数据录入监管平台数据库。</w:t>
      </w:r>
      <w:r/>
    </w:p>
    <w:p>
      <w:pPr>
        <w:ind w:firstLine="48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5、中标单位的检测人员与采购单位相关负责人应建立微信群作为联络平台，将相关信息发布在群内交流，遇到特殊情况可通过电话联系解决。</w:t>
      </w:r>
      <w:r/>
    </w:p>
    <w:p>
      <w:pPr>
        <w:ind w:firstLine="48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6、本项目服务过程中，由投标人负责拟投入人员的全部安全责任及一切风险，采购人不承担任何责任。</w:t>
      </w:r>
      <w:r/>
    </w:p>
    <w:p>
      <w:pPr>
        <w:spacing w:line="440" w:lineRule="exact"/>
        <w:rPr>
          <w:rFonts w:cs="宋体" w:asciiTheme="minorEastAsia" w:hAnsiTheme="minorEastAsia" w:eastAsiaTheme="minorEastAsia"/>
          <w:b/>
          <w:sz w:val="21"/>
          <w:szCs w:val="21"/>
          <w:lang w:val="zh-CN"/>
        </w:rPr>
        <w:outlineLvl w:val="1"/>
      </w:pPr>
      <w:r/>
      <w:bookmarkStart w:id="109" w:name="_Toc209095660"/>
      <w:r/>
      <w:bookmarkEnd w:id="108"/>
      <w:r>
        <w:rPr>
          <w:rFonts w:hint="eastAsia" w:cs="宋体" w:asciiTheme="minorEastAsia" w:hAnsiTheme="minorEastAsia" w:eastAsiaTheme="minorEastAsia"/>
          <w:b/>
          <w:sz w:val="21"/>
          <w:szCs w:val="21"/>
          <w:lang w:val="zh-CN"/>
        </w:rPr>
        <w:t xml:space="preserve">八、投标报价要求</w:t>
      </w:r>
      <w:bookmarkEnd w:id="109"/>
      <w:r/>
      <w:r/>
    </w:p>
    <w:p>
      <w:pPr>
        <w:ind w:firstLine="48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bookmarkStart w:id="110" w:name="OLE_LINK31"/>
      <w:r/>
      <w:bookmarkStart w:id="111" w:name="OLE_LINK32"/>
      <w:r>
        <w:rPr>
          <w:rFonts w:hint="eastAsia" w:cs="宋体" w:asciiTheme="minorEastAsia" w:hAnsiTheme="minorEastAsia" w:eastAsiaTheme="minorEastAsia"/>
          <w:sz w:val="21"/>
          <w:szCs w:val="21"/>
        </w:rPr>
        <w:t xml:space="preserve">以《苏州市工程质量检测和建筑材料试验收费参考价》（2025年）作为基准，根据基准的优惠率进行报价，</w:t>
      </w:r>
      <w:bookmarkStart w:id="112" w:name="OLE_LINK53"/>
      <w:r>
        <w:rPr>
          <w:rFonts w:hint="eastAsia" w:cs="宋体" w:asciiTheme="minorEastAsia" w:hAnsiTheme="minorEastAsia" w:eastAsiaTheme="minorEastAsia"/>
          <w:sz w:val="21"/>
          <w:szCs w:val="21"/>
        </w:rPr>
        <w:t xml:space="preserve">投标优惠率不低于10%，</w:t>
      </w:r>
      <w:bookmarkEnd w:id="112"/>
      <w:r>
        <w:rPr>
          <w:rFonts w:hint="eastAsia" w:cs="宋体" w:asciiTheme="minorEastAsia" w:hAnsiTheme="minorEastAsia" w:eastAsiaTheme="minorEastAsia"/>
          <w:sz w:val="21"/>
          <w:szCs w:val="21"/>
        </w:rPr>
        <w:t xml:space="preserve">否则将失去投标资格。（优惠率报价精确到0.1%）</w:t>
      </w:r>
      <w:bookmarkEnd w:id="110"/>
      <w:r/>
      <w:bookmarkEnd w:id="111"/>
      <w:r/>
      <w:r/>
    </w:p>
    <w:p>
      <w:pPr>
        <w:ind w:firstLine="48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本项目报价包括但不限于中标人组织检查所需的人员报酬，伙食费、差旅费、办公设备、用品费、检测费、检测设备使用维护费、流量通讯、印刷费、水电费、资料费、车辆配置、交通费、利润、税金和政策性文件规定及合同包含的所有风险、责任等各项应有综合费用。</w:t>
      </w:r>
      <w:r/>
    </w:p>
    <w:p>
      <w:pPr>
        <w:ind w:firstLine="48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3、中标人与采购人签订合同。本项目最终按实结算，</w:t>
      </w:r>
      <w:r>
        <w:rPr>
          <w:rFonts w:cs="宋体" w:asciiTheme="minorEastAsia" w:hAnsiTheme="minorEastAsia" w:eastAsiaTheme="minorEastAsia"/>
          <w:sz w:val="21"/>
          <w:szCs w:val="21"/>
        </w:rPr>
        <w:t xml:space="preserve">如最终</w:t>
      </w:r>
      <w:r>
        <w:rPr>
          <w:rFonts w:hint="eastAsia" w:cs="宋体" w:asciiTheme="minorEastAsia" w:hAnsiTheme="minorEastAsia" w:eastAsiaTheme="minorEastAsia"/>
          <w:sz w:val="21"/>
          <w:szCs w:val="21"/>
        </w:rPr>
        <w:t xml:space="preserve">总结算金额超出采购预算，则按照采购</w:t>
      </w:r>
      <w:r>
        <w:rPr>
          <w:rFonts w:cs="宋体" w:asciiTheme="minorEastAsia" w:hAnsiTheme="minorEastAsia" w:eastAsiaTheme="minorEastAsia"/>
          <w:sz w:val="21"/>
          <w:szCs w:val="21"/>
        </w:rPr>
        <w:t xml:space="preserve">预算进行</w:t>
      </w:r>
      <w:r>
        <w:rPr>
          <w:rFonts w:hint="eastAsia" w:cs="宋体" w:asciiTheme="minorEastAsia" w:hAnsiTheme="minorEastAsia" w:eastAsiaTheme="minorEastAsia"/>
          <w:sz w:val="21"/>
          <w:szCs w:val="21"/>
        </w:rPr>
        <w:t xml:space="preserve">结算</w:t>
      </w:r>
      <w:r>
        <w:rPr>
          <w:rFonts w:cs="宋体" w:asciiTheme="minorEastAsia" w:hAnsiTheme="minorEastAsia" w:eastAsiaTheme="minorEastAsia"/>
          <w:sz w:val="21"/>
          <w:szCs w:val="21"/>
        </w:rPr>
        <w:t xml:space="preserve">支付，超出部分由中标人自行承担，该风险由</w:t>
      </w:r>
      <w:r>
        <w:rPr>
          <w:rFonts w:hint="eastAsia" w:cs="宋体" w:asciiTheme="minorEastAsia" w:hAnsiTheme="minorEastAsia" w:eastAsiaTheme="minorEastAsia"/>
          <w:sz w:val="21"/>
          <w:szCs w:val="21"/>
        </w:rPr>
        <w:t xml:space="preserve">各</w:t>
      </w:r>
      <w:r>
        <w:rPr>
          <w:rFonts w:cs="宋体" w:asciiTheme="minorEastAsia" w:hAnsiTheme="minorEastAsia" w:eastAsiaTheme="minorEastAsia"/>
          <w:sz w:val="21"/>
          <w:szCs w:val="21"/>
        </w:rPr>
        <w:t xml:space="preserve">投标人在投标报价时综合考虑</w:t>
      </w:r>
      <w:r>
        <w:rPr>
          <w:rFonts w:hint="eastAsia" w:cs="宋体" w:asciiTheme="minorEastAsia" w:hAnsiTheme="minorEastAsia" w:eastAsiaTheme="minorEastAsia"/>
          <w:sz w:val="21"/>
          <w:szCs w:val="21"/>
        </w:rPr>
        <w:t xml:space="preserve">。</w:t>
      </w:r>
      <w:r/>
    </w:p>
    <w:p>
      <w:pPr>
        <w:ind w:firstLine="420"/>
        <w:spacing w:line="440" w:lineRule="exact"/>
        <w:tabs>
          <w:tab w:val="left" w:pos="5250" w:leader="none"/>
        </w:tabs>
        <w:rPr>
          <w:rFonts w:cs="宋体" w:asciiTheme="minorEastAsia" w:hAnsiTheme="minorEastAsia" w:eastAsiaTheme="minorEastAsia"/>
          <w:b/>
          <w:sz w:val="21"/>
          <w:szCs w:val="21"/>
          <w:lang w:val="zh-CN"/>
        </w:rPr>
      </w:pPr>
      <w:r>
        <w:rPr>
          <w:rFonts w:hint="eastAsia" w:cs="宋体" w:asciiTheme="minorEastAsia" w:hAnsiTheme="minorEastAsia" w:eastAsiaTheme="minorEastAsia"/>
          <w:b/>
          <w:sz w:val="21"/>
          <w:szCs w:val="21"/>
          <w:lang w:val="zh-CN"/>
        </w:rPr>
        <w:t xml:space="preserve">九、安全保障措施</w:t>
      </w:r>
      <w:r/>
    </w:p>
    <w:p>
      <w:pPr>
        <w:ind w:firstLine="48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在现场工作中，投标单位遵守政府有关部门、采购单位及有关单位安全、保卫制度，并对检测人员的安全负责。在作业现场，投标单位将采取必要的安全措施。</w:t>
      </w:r>
      <w:r/>
    </w:p>
    <w:p>
      <w:pPr>
        <w:ind w:firstLine="48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1、投标单位应结合自身内部的实际情况，针对本项目的特殊环境，保证正常的工作秩序和安全，对检测人员进行安全教育，并与检测人员签订安全目标责任书。</w:t>
      </w:r>
      <w:r/>
    </w:p>
    <w:p>
      <w:pPr>
        <w:ind w:firstLine="48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2、建立以项目负责人为第一责任人的责任负责制，建立健全安全生产责任制和群防群治的制度。所有进入现场的检测人员均配发安全防护用具。</w:t>
      </w:r>
      <w:r/>
    </w:p>
    <w:p>
      <w:pPr>
        <w:ind w:firstLine="48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3、所有现场检测人员必须严格遵守采购单位对安全生产和文明施工的有关规定，须在确保质量和安全生产的前提下开展工作。</w:t>
      </w:r>
      <w:r/>
    </w:p>
    <w:p>
      <w:pPr>
        <w:ind w:firstLine="48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4、以安全生产为标准化管理重点，做好安全技术交底和日常的安全检查，排除各种安全隐患。现场用电和动力设备由专人管理。</w:t>
      </w:r>
      <w:r/>
    </w:p>
    <w:p>
      <w:pPr>
        <w:ind w:firstLine="48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5、投标单位应为所有员工办理人身意外伤害保险和医疗保险，确保检测人员在现场工作无后顾之忧。</w:t>
      </w:r>
      <w:r/>
    </w:p>
    <w:p>
      <w:pPr>
        <w:ind w:firstLine="48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现场检测项目部在检测工作中使用或租用的机械、设备均有安检合格证，并为机械、车辆等购买保险。机械、车辆在进入现场操作之前均进行安全检查，所有辅助设备在使用之前也进行安全检查，排除一切安全隐患。</w:t>
      </w:r>
      <w:r/>
    </w:p>
    <w:p>
      <w:pPr>
        <w:spacing w:line="440" w:lineRule="exact"/>
        <w:tabs>
          <w:tab w:val="left" w:pos="5250" w:leader="none"/>
        </w:tabs>
        <w:rPr>
          <w:rFonts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十、综合说明：</w:t>
      </w:r>
      <w:r/>
    </w:p>
    <w:p>
      <w:pPr>
        <w:ind w:firstLine="420"/>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供应商必须满足采购需求中提出的全部内容与要求，供应商应将不同意的条款和更有利的条款在第六章附件格式中的“服务要求偏离表”或“商务需求偏离表”中列出，供应商完全同意的条款不需要列出，供应商不同意某项条款(即负偏离)属于不响应，按响应无效处理。</w:t>
      </w:r>
      <w:r/>
    </w:p>
    <w:p>
      <w:pPr>
        <w:ind w:firstLine="420"/>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采购人与派驻人员不发生任何劳动和雇佣关系，派驻人员由供应商自行管理，供应商和派驻人员应遵守安全操作规章制度，加强对派驻人员的安全教育，凡发生设备损坏和人员损伤等事故，以及员工生病、事故、伤残、死亡和劳务(劳资问题、工资拖欠问题)纠纷等，均由供应商负责和赔偿，与采购人无涉。</w:t>
      </w:r>
      <w:r/>
    </w:p>
    <w:p>
      <w:pPr>
        <w:pStyle w:val="1045"/>
        <w:ind w:firstLine="420"/>
        <w:spacing w:line="4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3、成交供应商所需的全部工作装备和耗材应自行承担。</w:t>
      </w:r>
      <w:r/>
    </w:p>
    <w:p>
      <w:pPr>
        <w:ind w:right="-161" w:firstLine="422"/>
        <w:spacing w:line="44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4、投标保证金：无</w:t>
      </w:r>
      <w:r/>
    </w:p>
    <w:p>
      <w:pPr>
        <w:ind w:firstLine="42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5、服务期限：自合同签订至项目竣工并完成所有检测且提交相应检测报告为止（具体按照业主通知时间为准）。</w:t>
      </w:r>
      <w:r/>
    </w:p>
    <w:p>
      <w:pPr>
        <w:ind w:firstLine="42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6、付款步骤及付款方式：详见合同条款。</w:t>
      </w:r>
      <w:r/>
    </w:p>
    <w:p>
      <w:pPr>
        <w:ind w:firstLine="42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7、服务地点：采购单位指定地点。</w:t>
      </w:r>
      <w:r/>
    </w:p>
    <w:p>
      <w:pPr>
        <w:ind w:firstLine="42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8、履约保证金:无</w:t>
      </w:r>
      <w:r/>
    </w:p>
    <w:p>
      <w:pPr>
        <w:ind w:firstLine="315"/>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若中标单位向采购单位提供的发票为虚假、违法、无效或过期的，采购单位有权暂不支付该笔款项，并有权要求中标单位提供合法有效的发票。此时采购单位不承担任何逾期付款违约责任，一切损失由中标单位自行承担。</w:t>
      </w:r>
      <w:r/>
    </w:p>
    <w:p>
      <w:pPr>
        <w:ind w:firstLine="482"/>
        <w:spacing w:line="360" w:lineRule="auto"/>
        <w:rPr>
          <w:rFonts w:hAnsi="宋体"/>
          <w:b/>
          <w:bCs/>
          <w:sz w:val="22"/>
          <w:szCs w:val="24"/>
        </w:rPr>
      </w:pPr>
      <w:r>
        <w:rPr>
          <w:rFonts w:hint="eastAsia" w:cs="宋体" w:asciiTheme="minorEastAsia" w:hAnsiTheme="minorEastAsia" w:eastAsiaTheme="minorEastAsia"/>
          <w:b/>
          <w:bCs/>
          <w:sz w:val="21"/>
          <w:szCs w:val="21"/>
          <w:lang w:val="zh-CN"/>
        </w:rPr>
        <w:t xml:space="preserve">十一、</w:t>
      </w:r>
      <w:r>
        <w:rPr>
          <w:rFonts w:hint="eastAsia" w:hAnsi="宋体"/>
          <w:b/>
          <w:bCs/>
          <w:sz w:val="22"/>
          <w:szCs w:val="24"/>
        </w:rPr>
        <w:t xml:space="preserve">政府采购政策</w:t>
      </w:r>
      <w:r/>
    </w:p>
    <w:p>
      <w:pPr>
        <w:ind w:firstLine="48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、小、微企业</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根据《政府采购促进中小企业发展管理办法》（财库〔</w:t>
      </w:r>
      <w:r>
        <w:rPr>
          <w:rFonts w:cs="宋体" w:asciiTheme="minorEastAsia" w:hAnsiTheme="minorEastAsia" w:eastAsiaTheme="minorEastAsia"/>
          <w:sz w:val="21"/>
          <w:szCs w:val="21"/>
        </w:rPr>
        <w:t xml:space="preserve">2020</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46</w:t>
      </w:r>
      <w:r>
        <w:rPr>
          <w:rFonts w:hint="eastAsia" w:cs="宋体" w:asciiTheme="minorEastAsia" w:hAnsiTheme="minorEastAsia" w:eastAsiaTheme="minorEastAsia"/>
          <w:sz w:val="21"/>
          <w:szCs w:val="21"/>
        </w:rPr>
        <w:t xml:space="preserve">号）、《关于做好政府采购支持企业发展有关事项的通知》（苏财购〔</w:t>
      </w:r>
      <w:r>
        <w:rPr>
          <w:rFonts w:cs="宋体" w:asciiTheme="minorEastAsia" w:hAnsiTheme="minorEastAsia" w:eastAsiaTheme="minorEastAsia"/>
          <w:sz w:val="21"/>
          <w:szCs w:val="21"/>
        </w:rPr>
        <w:t xml:space="preserve">2020</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52</w:t>
      </w:r>
      <w:r>
        <w:rPr>
          <w:rFonts w:hint="eastAsia" w:cs="宋体" w:asciiTheme="minorEastAsia" w:hAnsiTheme="minorEastAsia" w:eastAsiaTheme="minorEastAsia"/>
          <w:sz w:val="21"/>
          <w:szCs w:val="21"/>
        </w:rPr>
        <w:t xml:space="preserve">号）及《关于印发</w:t>
      </w:r>
      <w:r>
        <w:rPr>
          <w:rFonts w:cs="宋体" w:asciiTheme="minorEastAsia" w:hAnsiTheme="minorEastAsia" w:eastAsiaTheme="minorEastAsia"/>
          <w:sz w:val="21"/>
          <w:szCs w:val="21"/>
        </w:rPr>
        <w:t xml:space="preserve">&lt;</w:t>
      </w:r>
      <w:r>
        <w:rPr>
          <w:rFonts w:hint="eastAsia" w:cs="宋体" w:asciiTheme="minorEastAsia" w:hAnsiTheme="minorEastAsia" w:eastAsiaTheme="minorEastAsia"/>
          <w:sz w:val="21"/>
          <w:szCs w:val="21"/>
        </w:rPr>
        <w:t xml:space="preserve">苏州市政府采购促进中小企业发展实施意见</w:t>
      </w:r>
      <w:r>
        <w:rPr>
          <w:rFonts w:cs="宋体" w:asciiTheme="minorEastAsia" w:hAnsiTheme="minorEastAsia" w:eastAsiaTheme="minorEastAsia"/>
          <w:sz w:val="21"/>
          <w:szCs w:val="21"/>
        </w:rPr>
        <w:t xml:space="preserve">&gt;</w:t>
      </w:r>
      <w:r>
        <w:rPr>
          <w:rFonts w:hint="eastAsia" w:cs="宋体" w:asciiTheme="minorEastAsia" w:hAnsiTheme="minorEastAsia" w:eastAsiaTheme="minorEastAsia"/>
          <w:sz w:val="21"/>
          <w:szCs w:val="21"/>
        </w:rPr>
        <w:t xml:space="preserve">的通知》（苏财购〔</w:t>
      </w:r>
      <w:r>
        <w:rPr>
          <w:rFonts w:cs="宋体" w:asciiTheme="minorEastAsia" w:hAnsiTheme="minorEastAsia" w:eastAsiaTheme="minorEastAsia"/>
          <w:sz w:val="21"/>
          <w:szCs w:val="21"/>
        </w:rPr>
        <w:t xml:space="preserve">2022</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16</w:t>
      </w:r>
      <w:r>
        <w:rPr>
          <w:rFonts w:hint="eastAsia" w:cs="宋体" w:asciiTheme="minorEastAsia" w:hAnsiTheme="minorEastAsia" w:eastAsiaTheme="minorEastAsia"/>
          <w:sz w:val="21"/>
          <w:szCs w:val="21"/>
        </w:rPr>
        <w:t xml:space="preserve">号）的相关规定，如供应商认定本企业提供的货物、工程或服务符合上述文件规定情形，可以享受中小企业扶持政策的，则需根据《中小企业划型标准规定》（工信部联企业〔</w:t>
      </w:r>
      <w:r>
        <w:rPr>
          <w:rFonts w:cs="宋体" w:asciiTheme="minorEastAsia" w:hAnsiTheme="minorEastAsia" w:eastAsiaTheme="minorEastAsia"/>
          <w:sz w:val="21"/>
          <w:szCs w:val="21"/>
        </w:rPr>
        <w:t xml:space="preserve">2011</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300</w:t>
      </w:r>
      <w:r>
        <w:rPr>
          <w:rFonts w:hint="eastAsia" w:cs="宋体" w:asciiTheme="minorEastAsia" w:hAnsiTheme="minorEastAsia" w:eastAsiaTheme="minorEastAsia"/>
          <w:sz w:val="21"/>
          <w:szCs w:val="21"/>
        </w:rPr>
        <w:t xml:space="preserve">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hAnsi="宋体"/>
          <w:sz w:val="22"/>
          <w:szCs w:val="24"/>
        </w:rPr>
      </w:pPr>
      <w:r>
        <w:rPr>
          <w:rFonts w:hint="eastAsia" w:hAnsi="宋体"/>
          <w:sz w:val="22"/>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hAnsi="宋体"/>
          <w:b/>
          <w:bCs/>
          <w:sz w:val="22"/>
          <w:szCs w:val="24"/>
        </w:rPr>
        <w:t xml:space="preserve">服务类项目中供应商若使用退休人员，将不享受相关扶持政策</w:t>
      </w:r>
      <w:r>
        <w:rPr>
          <w:rFonts w:hint="eastAsia" w:hAnsi="宋体"/>
          <w:sz w:val="22"/>
          <w:szCs w:val="24"/>
        </w:rPr>
        <w:t xml:space="preserve">。</w:t>
      </w:r>
      <w:r/>
    </w:p>
    <w:p>
      <w:pPr>
        <w:ind w:firstLine="480"/>
        <w:spacing w:line="360" w:lineRule="auto"/>
        <w:rPr>
          <w:rFonts w:hAnsi="宋体"/>
          <w:b/>
          <w:bCs/>
          <w:sz w:val="22"/>
          <w:szCs w:val="24"/>
        </w:rPr>
      </w:pPr>
      <w:r>
        <w:rPr>
          <w:rFonts w:hint="eastAsia" w:hAnsi="宋体"/>
          <w:b/>
          <w:bCs/>
          <w:sz w:val="22"/>
          <w:szCs w:val="24"/>
        </w:rPr>
        <w:t xml:space="preserve">根据《政府采购促进中小企业发展管理办法》（财库〔</w:t>
      </w:r>
      <w:r>
        <w:rPr>
          <w:rFonts w:hAnsi="宋体"/>
          <w:b/>
          <w:bCs/>
          <w:sz w:val="22"/>
          <w:szCs w:val="24"/>
        </w:rPr>
        <w:t xml:space="preserve">2020</w:t>
      </w:r>
      <w:r>
        <w:rPr>
          <w:rFonts w:hint="eastAsia" w:hAnsi="宋体"/>
          <w:b/>
          <w:bCs/>
          <w:sz w:val="22"/>
          <w:szCs w:val="24"/>
        </w:rPr>
        <w:t xml:space="preserve">〕</w:t>
      </w:r>
      <w:r>
        <w:rPr>
          <w:rFonts w:hAnsi="宋体"/>
          <w:b/>
          <w:bCs/>
          <w:sz w:val="22"/>
          <w:szCs w:val="24"/>
        </w:rPr>
        <w:t xml:space="preserve">46</w:t>
      </w:r>
      <w:r>
        <w:rPr>
          <w:rFonts w:hint="eastAsia" w:hAnsi="宋体"/>
          <w:b/>
          <w:bCs/>
          <w:sz w:val="22"/>
          <w:szCs w:val="24"/>
        </w:rPr>
        <w:t xml:space="preserve">号）及《中小企业划型标准规定》（工信部联企业〔</w:t>
      </w:r>
      <w:r>
        <w:rPr>
          <w:rFonts w:hAnsi="宋体"/>
          <w:b/>
          <w:bCs/>
          <w:sz w:val="22"/>
          <w:szCs w:val="24"/>
        </w:rPr>
        <w:t xml:space="preserve">2011</w:t>
      </w:r>
      <w:r>
        <w:rPr>
          <w:rFonts w:hint="eastAsia" w:hAnsi="宋体"/>
          <w:b/>
          <w:bCs/>
          <w:sz w:val="22"/>
          <w:szCs w:val="24"/>
        </w:rPr>
        <w:t xml:space="preserve">〕</w:t>
      </w:r>
      <w:r>
        <w:rPr>
          <w:rFonts w:hAnsi="宋体"/>
          <w:b/>
          <w:bCs/>
          <w:sz w:val="22"/>
          <w:szCs w:val="24"/>
        </w:rPr>
        <w:t xml:space="preserve">300</w:t>
      </w:r>
      <w:r>
        <w:rPr>
          <w:rFonts w:hint="eastAsia" w:hAnsi="宋体"/>
          <w:b/>
          <w:bCs/>
          <w:sz w:val="22"/>
          <w:szCs w:val="24"/>
        </w:rPr>
        <w:t xml:space="preserve">号），本采购项目对应的中小企业划分标准所属行业为：</w:t>
      </w:r>
      <w:r>
        <w:rPr>
          <w:rFonts w:hint="eastAsia" w:hAnsi="宋体" w:cs="宋体"/>
          <w:b/>
          <w:sz w:val="21"/>
          <w:szCs w:val="21"/>
        </w:rPr>
        <w:t xml:space="preserve">其他未列明行业</w:t>
      </w:r>
      <w:r>
        <w:rPr>
          <w:rFonts w:hint="eastAsia" w:hAnsi="宋体"/>
          <w:b/>
          <w:bCs/>
          <w:sz w:val="22"/>
          <w:szCs w:val="24"/>
        </w:rPr>
        <w:t xml:space="preserve">。</w:t>
      </w:r>
      <w:r/>
    </w:p>
    <w:p>
      <w:pPr>
        <w:ind w:firstLine="480"/>
        <w:spacing w:line="360" w:lineRule="auto"/>
        <w:rPr>
          <w:rFonts w:hAnsi="宋体"/>
          <w:sz w:val="22"/>
          <w:szCs w:val="24"/>
        </w:rPr>
      </w:pPr>
      <w:r>
        <w:rPr>
          <w:rFonts w:hAnsi="宋体"/>
          <w:sz w:val="22"/>
          <w:szCs w:val="24"/>
        </w:rPr>
        <w:t xml:space="preserve">2</w:t>
      </w:r>
      <w:r>
        <w:rPr>
          <w:rFonts w:hint="eastAsia" w:hAnsi="宋体"/>
          <w:sz w:val="22"/>
          <w:szCs w:val="24"/>
        </w:rPr>
        <w:t xml:space="preserve">、残疾人福利性单位</w:t>
      </w:r>
      <w:r/>
    </w:p>
    <w:p>
      <w:pPr>
        <w:ind w:firstLine="480"/>
        <w:spacing w:line="360" w:lineRule="auto"/>
        <w:rPr>
          <w:rFonts w:hAnsi="宋体"/>
          <w:sz w:val="22"/>
          <w:szCs w:val="24"/>
        </w:rPr>
      </w:pPr>
      <w:r>
        <w:rPr>
          <w:rFonts w:hint="eastAsia" w:hAnsi="宋体"/>
          <w:sz w:val="22"/>
          <w:szCs w:val="24"/>
        </w:rPr>
        <w:t xml:space="preserve">根据《关于促进残疾人就业政府采购政策的通知》（财库〔</w:t>
      </w:r>
      <w:r>
        <w:rPr>
          <w:rFonts w:hAnsi="宋体"/>
          <w:sz w:val="22"/>
          <w:szCs w:val="24"/>
        </w:rPr>
        <w:t xml:space="preserve">2017</w:t>
      </w:r>
      <w:r>
        <w:rPr>
          <w:rFonts w:hint="eastAsia" w:hAnsi="宋体"/>
          <w:sz w:val="22"/>
          <w:szCs w:val="24"/>
        </w:rPr>
        <w:t xml:space="preserve">〕</w:t>
      </w:r>
      <w:r>
        <w:rPr>
          <w:rFonts w:hAnsi="宋体"/>
          <w:sz w:val="22"/>
          <w:szCs w:val="24"/>
        </w:rPr>
        <w:t xml:space="preserve">141</w:t>
      </w:r>
      <w:r>
        <w:rPr>
          <w:rFonts w:hint="eastAsia" w:hAnsi="宋体"/>
          <w:sz w:val="22"/>
          <w:szCs w:val="24"/>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hAnsi="宋体"/>
          <w:sz w:val="22"/>
          <w:szCs w:val="24"/>
        </w:rPr>
      </w:pPr>
      <w:r>
        <w:rPr>
          <w:rFonts w:hAnsi="宋体"/>
          <w:sz w:val="22"/>
          <w:szCs w:val="24"/>
        </w:rPr>
        <w:t xml:space="preserve">3</w:t>
      </w:r>
      <w:r>
        <w:rPr>
          <w:rFonts w:hint="eastAsia" w:hAnsi="宋体"/>
          <w:sz w:val="22"/>
          <w:szCs w:val="24"/>
        </w:rPr>
        <w:t xml:space="preserve">、监狱企业</w:t>
      </w:r>
      <w:r/>
    </w:p>
    <w:p>
      <w:pPr>
        <w:ind w:firstLine="480"/>
        <w:spacing w:line="360" w:lineRule="auto"/>
        <w:rPr>
          <w:rFonts w:hAnsi="宋体"/>
          <w:sz w:val="22"/>
          <w:szCs w:val="24"/>
        </w:rPr>
      </w:pPr>
      <w:r>
        <w:rPr>
          <w:rFonts w:hint="eastAsia" w:hAnsi="宋体"/>
          <w:sz w:val="22"/>
          <w:szCs w:val="24"/>
        </w:rPr>
        <w:t xml:space="preserve">根据《关于政府采购支持监狱企业发展有关问题的通知》（财库〔</w:t>
      </w:r>
      <w:r>
        <w:rPr>
          <w:rFonts w:hAnsi="宋体"/>
          <w:sz w:val="22"/>
          <w:szCs w:val="24"/>
        </w:rPr>
        <w:t xml:space="preserve">2014</w:t>
      </w:r>
      <w:r>
        <w:rPr>
          <w:rFonts w:hint="eastAsia" w:hAnsi="宋体"/>
          <w:sz w:val="22"/>
          <w:szCs w:val="24"/>
        </w:rPr>
        <w:t xml:space="preserve">〕</w:t>
      </w:r>
      <w:r>
        <w:rPr>
          <w:rFonts w:hAnsi="宋体"/>
          <w:sz w:val="22"/>
          <w:szCs w:val="24"/>
        </w:rPr>
        <w:t xml:space="preserve">68</w:t>
      </w:r>
      <w:r>
        <w:rPr>
          <w:rFonts w:hint="eastAsia" w:hAnsi="宋体"/>
          <w:sz w:val="22"/>
          <w:szCs w:val="24"/>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rPr>
          <w:rFonts w:hAnsi="宋体" w:cs="宋体"/>
          <w:sz w:val="22"/>
          <w:szCs w:val="24"/>
        </w:rPr>
      </w:pPr>
      <w:r>
        <w:rPr>
          <w:rFonts w:hAnsi="宋体"/>
          <w:sz w:val="22"/>
          <w:szCs w:val="24"/>
        </w:rPr>
        <w:t xml:space="preserve">4</w:t>
      </w:r>
      <w:r>
        <w:rPr>
          <w:rFonts w:hint="eastAsia" w:hAnsi="宋体"/>
          <w:sz w:val="22"/>
          <w:szCs w:val="24"/>
        </w:rPr>
        <w:t xml:space="preserve">、</w:t>
      </w:r>
      <w:r>
        <w:rPr>
          <w:rFonts w:hint="eastAsia" w:hAnsi="宋体" w:cs="宋体"/>
          <w:sz w:val="22"/>
          <w:szCs w:val="24"/>
        </w:rPr>
        <w:t xml:space="preserve">针对中小型企业、残疾人福利企业和监狱企业的评审：</w:t>
      </w:r>
      <w:r/>
    </w:p>
    <w:p>
      <w:pPr>
        <w:ind w:firstLine="482"/>
        <w:spacing w:line="360" w:lineRule="auto"/>
        <w:rPr>
          <w:rFonts w:hAnsi="宋体"/>
          <w:sz w:val="22"/>
          <w:szCs w:val="24"/>
        </w:rPr>
      </w:pPr>
      <w:r>
        <w:rPr>
          <w:rFonts w:hint="eastAsia" w:hAnsi="宋体"/>
          <w:b/>
          <w:bCs/>
          <w:sz w:val="22"/>
          <w:szCs w:val="24"/>
        </w:rPr>
        <w:t xml:space="preserve">本项目为专门面向中小企业采购的项目，不再执行价格评审优惠的扶持政策。</w:t>
      </w:r>
      <w:r>
        <w:rPr>
          <w:rFonts w:hint="eastAsia" w:hAnsi="宋体"/>
          <w:bCs/>
          <w:sz w:val="22"/>
          <w:szCs w:val="24"/>
        </w:rPr>
        <w:t xml:space="preserve">供应商必须提供《中小企业声明函》或《残疾人福利性单位声明函》或由省级以上监狱管理局、戒毒管理局（含新疆生产建设兵团）出具的属于监狱企业的证明文件。</w:t>
      </w:r>
      <w:r/>
    </w:p>
    <w:p>
      <w:pPr>
        <w:ind w:firstLine="480"/>
        <w:spacing w:line="360" w:lineRule="auto"/>
        <w:tabs>
          <w:tab w:val="left" w:pos="753" w:leader="none"/>
        </w:tabs>
        <w:rPr>
          <w:rFonts w:hAnsi="宋体"/>
          <w:b/>
          <w:bCs/>
          <w:sz w:val="22"/>
          <w:szCs w:val="24"/>
        </w:rPr>
      </w:pPr>
      <w:r>
        <w:rPr>
          <w:rFonts w:hint="eastAsia" w:hAnsi="宋体" w:cs="宋体"/>
          <w:sz w:val="22"/>
          <w:szCs w:val="24"/>
        </w:rPr>
        <w:t xml:space="preserve">若供应商提供的声明函或认定证明为虚假材料，按“政府采购法”相关规定处理并报请政府监管部门给予行政处罚。</w:t>
      </w:r>
      <w:r/>
    </w:p>
    <w:p>
      <w:pPr>
        <w:ind w:firstLine="480"/>
        <w:spacing w:line="360" w:lineRule="auto"/>
        <w:rPr>
          <w:rFonts w:hAnsi="宋体"/>
          <w:sz w:val="22"/>
          <w:szCs w:val="24"/>
        </w:rPr>
      </w:pPr>
      <w:r>
        <w:rPr>
          <w:rFonts w:hint="eastAsia" w:hAnsi="宋体"/>
          <w:sz w:val="22"/>
          <w:szCs w:val="24"/>
        </w:rPr>
        <w:t xml:space="preserve">5、绿色采购</w:t>
      </w:r>
      <w:r/>
    </w:p>
    <w:p>
      <w:pPr>
        <w:spacing w:line="360" w:lineRule="auto"/>
        <w:rPr>
          <w:rFonts w:hAnsi="宋体"/>
          <w:sz w:val="22"/>
          <w:szCs w:val="24"/>
        </w:rPr>
      </w:pPr>
      <w:r>
        <w:rPr>
          <w:rFonts w:hint="eastAsia" w:hAnsi="宋体"/>
          <w:sz w:val="22"/>
          <w:szCs w:val="24"/>
        </w:rPr>
        <w:t xml:space="preserve">（</w:t>
      </w:r>
      <w:r>
        <w:rPr>
          <w:rFonts w:hAnsi="宋体"/>
          <w:sz w:val="22"/>
          <w:szCs w:val="24"/>
        </w:rPr>
        <w:t xml:space="preserve">1</w:t>
      </w:r>
      <w:r>
        <w:rPr>
          <w:rFonts w:hint="eastAsia" w:hAnsi="宋体"/>
          <w:sz w:val="22"/>
          <w:szCs w:val="24"/>
        </w:rPr>
        <w:t xml:space="preserve">）根据《关于调整优化节能产品、环境标志产品政府采购执行机制的通知》（财库〔</w:t>
      </w:r>
      <w:r>
        <w:rPr>
          <w:rFonts w:hAnsi="宋体"/>
          <w:sz w:val="22"/>
          <w:szCs w:val="24"/>
        </w:rPr>
        <w:t xml:space="preserve">2019</w:t>
      </w:r>
      <w:r>
        <w:rPr>
          <w:rFonts w:hint="eastAsia" w:hAnsi="宋体"/>
          <w:sz w:val="22"/>
          <w:szCs w:val="24"/>
        </w:rPr>
        <w:t xml:space="preserve">〕</w:t>
      </w:r>
      <w:r>
        <w:rPr>
          <w:rFonts w:hAnsi="宋体"/>
          <w:sz w:val="22"/>
          <w:szCs w:val="24"/>
        </w:rPr>
        <w:t xml:space="preserve">9</w:t>
      </w:r>
      <w:r>
        <w:rPr>
          <w:rFonts w:hint="eastAsia" w:hAnsi="宋体"/>
          <w:sz w:val="22"/>
          <w:szCs w:val="24"/>
        </w:rPr>
        <w:t xml:space="preserve">号）等相关文件的规定，对属于《节能产品政府采购品目清单》中强制采购范围内产品的，供应商须提供由国家确定的认证机构出具的、处于有效期之内的节能产品认证证书，上述品目清单可通过</w:t>
      </w:r>
      <w:r>
        <w:rPr>
          <w:rFonts w:hint="cs" w:hAnsi="宋体"/>
          <w:sz w:val="22"/>
          <w:szCs w:val="24"/>
        </w:rPr>
        <w:t xml:space="preserve">“</w:t>
      </w:r>
      <w:r>
        <w:rPr>
          <w:rFonts w:hint="eastAsia" w:hAnsi="宋体"/>
          <w:sz w:val="22"/>
          <w:szCs w:val="24"/>
        </w:rPr>
        <w:t xml:space="preserve">中国政府采购网</w:t>
      </w:r>
      <w:r>
        <w:rPr>
          <w:rFonts w:hint="cs" w:hAnsi="宋体"/>
          <w:sz w:val="22"/>
          <w:szCs w:val="24"/>
        </w:rPr>
        <w:t xml:space="preserve">”</w:t>
      </w:r>
      <w:r>
        <w:rPr>
          <w:rFonts w:hint="eastAsia" w:hAnsi="宋体"/>
          <w:sz w:val="22"/>
          <w:szCs w:val="24"/>
        </w:rPr>
        <w:t xml:space="preserve">（</w:t>
      </w:r>
      <w:r>
        <w:rPr>
          <w:rFonts w:hAnsi="宋体"/>
          <w:sz w:val="22"/>
          <w:szCs w:val="24"/>
        </w:rPr>
        <w:t xml:space="preserve">http://www.ccgp.gov.cn</w:t>
      </w:r>
      <w:r>
        <w:rPr>
          <w:rFonts w:hint="eastAsia" w:hAnsi="宋体"/>
          <w:sz w:val="22"/>
          <w:szCs w:val="24"/>
        </w:rPr>
        <w:t xml:space="preserve">）查询</w:t>
      </w:r>
      <w:r>
        <w:rPr>
          <w:rFonts w:hAnsi="宋体"/>
          <w:sz w:val="22"/>
          <w:szCs w:val="24"/>
        </w:rPr>
        <w:t xml:space="preserve">,</w:t>
      </w:r>
      <w:r>
        <w:rPr>
          <w:rFonts w:hint="eastAsia" w:hAnsi="宋体"/>
          <w:sz w:val="22"/>
          <w:szCs w:val="24"/>
        </w:rPr>
        <w:t xml:space="preserve">并在响应文件中提供由国家确定的认证机构出具的、处于有效期之内的节能产品认证证书复印件，否则视为未实质性响应。</w:t>
      </w:r>
      <w:r/>
    </w:p>
    <w:p>
      <w:pPr>
        <w:spacing w:line="360" w:lineRule="auto"/>
        <w:rPr>
          <w:rFonts w:hAnsi="宋体"/>
          <w:sz w:val="22"/>
          <w:szCs w:val="24"/>
        </w:rPr>
      </w:pPr>
      <w:r>
        <w:rPr>
          <w:rFonts w:hint="eastAsia" w:hAnsi="宋体"/>
          <w:sz w:val="22"/>
          <w:szCs w:val="24"/>
        </w:rPr>
        <w:t xml:space="preserve">（</w:t>
      </w:r>
      <w:r>
        <w:rPr>
          <w:rFonts w:hAnsi="宋体"/>
          <w:sz w:val="22"/>
          <w:szCs w:val="24"/>
        </w:rPr>
        <w:t xml:space="preserve">2</w:t>
      </w:r>
      <w:r>
        <w:rPr>
          <w:rFonts w:hint="eastAsia" w:hAnsi="宋体"/>
          <w:sz w:val="22"/>
          <w:szCs w:val="24"/>
        </w:rPr>
        <w:t xml:space="preserve">）为加快数据中心绿色转型，根据财政部、生态环境部、工业和信息化部关于印发《绿色数据中心政府采购需求标准（试行）》的通知（财库〔</w:t>
      </w:r>
      <w:r>
        <w:rPr>
          <w:rFonts w:hAnsi="宋体"/>
          <w:sz w:val="22"/>
          <w:szCs w:val="24"/>
        </w:rPr>
        <w:t xml:space="preserve">2023</w:t>
      </w:r>
      <w:r>
        <w:rPr>
          <w:rFonts w:hint="eastAsia" w:hAnsi="宋体"/>
          <w:sz w:val="22"/>
          <w:szCs w:val="24"/>
        </w:rPr>
        <w:t xml:space="preserve">〕</w:t>
      </w:r>
      <w:r>
        <w:rPr>
          <w:rFonts w:hAnsi="宋体"/>
          <w:sz w:val="22"/>
          <w:szCs w:val="24"/>
        </w:rPr>
        <w:t xml:space="preserve">7</w:t>
      </w:r>
      <w:r>
        <w:rPr>
          <w:rFonts w:hint="eastAsia" w:hAnsi="宋体"/>
          <w:sz w:val="22"/>
          <w:szCs w:val="24"/>
        </w:rPr>
        <w:t xml:space="preserve">号）文件规定，采购数据中心相关设备、运维服务，应当有利于节约能源、环境保护和资源循环利用，按照标准要求实施相关采购活动，供应商应提供符合标准要求的设备或服务。</w:t>
      </w:r>
      <w:r/>
    </w:p>
    <w:p>
      <w:pPr>
        <w:keepLines/>
        <w:keepNext/>
        <w:spacing w:line="400" w:lineRule="exact"/>
        <w:rPr>
          <w:rFonts w:hAnsi="宋体"/>
          <w:sz w:val="22"/>
          <w:szCs w:val="24"/>
        </w:rPr>
        <w:outlineLvl w:val="3"/>
      </w:pPr>
      <w:r>
        <w:rPr>
          <w:rFonts w:hint="eastAsia" w:hAnsi="宋体"/>
          <w:sz w:val="22"/>
          <w:szCs w:val="24"/>
        </w:rPr>
        <w:t xml:space="preserve">（</w:t>
      </w:r>
      <w:r>
        <w:rPr>
          <w:rFonts w:hAnsi="宋体"/>
          <w:sz w:val="22"/>
          <w:szCs w:val="24"/>
        </w:rPr>
        <w:t xml:space="preserve">3</w:t>
      </w:r>
      <w:r>
        <w:rPr>
          <w:rFonts w:hint="eastAsia" w:hAnsi="宋体"/>
          <w:sz w:val="22"/>
          <w:szCs w:val="24"/>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Ansi="宋体"/>
          <w:sz w:val="22"/>
          <w:szCs w:val="24"/>
        </w:rPr>
        <w:t xml:space="preserve">2020</w:t>
      </w:r>
      <w:r>
        <w:rPr>
          <w:rFonts w:hint="eastAsia" w:hAnsi="宋体"/>
          <w:sz w:val="22"/>
          <w:szCs w:val="24"/>
        </w:rPr>
        <w:t xml:space="preserve">〕</w:t>
      </w:r>
      <w:r>
        <w:rPr>
          <w:rFonts w:hAnsi="宋体"/>
          <w:sz w:val="22"/>
          <w:szCs w:val="24"/>
        </w:rPr>
        <w:t xml:space="preserve">123 </w:t>
      </w:r>
      <w:r>
        <w:rPr>
          <w:rFonts w:hint="eastAsia" w:hAnsi="宋体"/>
          <w:sz w:val="22"/>
          <w:szCs w:val="24"/>
        </w:rPr>
        <w:t xml:space="preserve">号文）文件规定，供应商提供产品及相关快递服务的包装应符合标准要求。</w:t>
      </w:r>
      <w:r/>
    </w:p>
    <w:p>
      <w:pPr>
        <w:ind w:firstLine="330"/>
        <w:keepLines/>
        <w:keepNext/>
        <w:spacing w:line="400" w:lineRule="exact"/>
        <w:rPr>
          <w:rFonts w:hAnsi="宋体"/>
          <w:sz w:val="22"/>
          <w:szCs w:val="24"/>
        </w:rPr>
        <w:outlineLvl w:val="3"/>
      </w:pPr>
      <w:r>
        <w:rPr>
          <w:rFonts w:hint="eastAsia" w:hAnsi="宋体"/>
          <w:sz w:val="22"/>
          <w:szCs w:val="24"/>
        </w:rPr>
        <w:t xml:space="preserve">6</w:t>
      </w:r>
      <w:r>
        <w:rPr>
          <w:rFonts w:hint="eastAsia" w:hAnsi="宋体"/>
          <w:sz w:val="22"/>
          <w:szCs w:val="24"/>
        </w:rPr>
        <w:t xml:space="preserve">、政府采购中实施本国产品标准及相关政策</w:t>
      </w:r>
      <w:r>
        <w:rPr>
          <w:rFonts w:hint="eastAsia" w:hAnsi="宋体"/>
          <w:sz w:val="22"/>
          <w:szCs w:val="24"/>
        </w:rPr>
      </w:r>
      <w:r/>
    </w:p>
    <w:p>
      <w:pPr>
        <w:ind w:firstLine="440"/>
        <w:jc w:val="left"/>
        <w:spacing w:line="400" w:lineRule="exact"/>
        <w:rPr>
          <w:rFonts w:cs="宋体" w:asciiTheme="minorEastAsia" w:hAnsiTheme="minorEastAsia" w:eastAsiaTheme="minorEastAsia"/>
          <w:sz w:val="21"/>
          <w:szCs w:val="21"/>
        </w:rPr>
      </w:pPr>
      <w:r>
        <w:rPr>
          <w:rFonts w:hint="eastAsia" w:hAnsi="宋体"/>
          <w:sz w:val="22"/>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w:t>
      </w:r>
      <w:r>
        <w:rPr>
          <w:rFonts w:hint="eastAsia" w:hAnsi="宋体"/>
          <w:sz w:val="22"/>
          <w:szCs w:val="24"/>
        </w:rPr>
        <w:t xml:space="preserve">生产的产品；对医疗器械产品，取得药品监督管理部门授予的准字号医疗器械注册证的，属于在中国境内生产的产品；其他产品，根据实际情况判断是否在中国境内生产。</w:t>
      </w:r>
      <w:r>
        <w:rPr>
          <w:rFonts w:hint="eastAsia" w:cs="宋体" w:asciiTheme="minorEastAsia" w:hAnsiTheme="minorEastAsia" w:eastAsiaTheme="minorEastAsia"/>
          <w:sz w:val="21"/>
          <w:szCs w:val="21"/>
        </w:rPr>
        <w:t xml:space="preserve">采购本国产品的支持政策</w:t>
      </w:r>
      <w:r>
        <w:rPr>
          <w:rFonts w:hint="eastAsia" w:cs="宋体" w:asciiTheme="minorEastAsia" w:hAnsiTheme="minorEastAsia" w:eastAsiaTheme="minorEastAsia"/>
          <w:sz w:val="21"/>
          <w:szCs w:val="21"/>
        </w:rPr>
        <w:t xml:space="preserve">：</w:t>
      </w:r>
      <w:r/>
    </w:p>
    <w:p>
      <w:pPr>
        <w:ind w:firstLine="420"/>
        <w:jc w:val="left"/>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政府采购活动中既有本国产品又有非本国产品参与竞争的，依法对本国产品给予价格评审优惠，对本国产品的报价给予  20%的价格扣除，用扣除后的价格参与评审。</w:t>
      </w:r>
      <w:r/>
    </w:p>
    <w:p>
      <w:pPr>
        <w:ind w:firstLine="420"/>
        <w:jc w:val="left"/>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供应商需按照招标文件的要求提供《关于符合本国产品标准的声明函》（以下简称《声明函》），如不提供将不享受本国产品价格评审优惠。</w:t>
      </w:r>
      <w:r/>
    </w:p>
    <w:p>
      <w:pPr>
        <w:ind w:firstLine="420"/>
        <w:jc w:val="left"/>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供应商需在《声明函》中逐一、</w:t>
      </w:r>
      <w:r>
        <w:rPr>
          <w:rFonts w:cs="宋体" w:asciiTheme="minorEastAsia" w:hAnsiTheme="minorEastAsia" w:eastAsiaTheme="minorEastAsia"/>
          <w:sz w:val="21"/>
          <w:szCs w:val="21"/>
        </w:rPr>
        <w:t xml:space="preserve">准确</w:t>
      </w:r>
      <w:r>
        <w:rPr>
          <w:rFonts w:hint="eastAsia" w:cs="宋体" w:asciiTheme="minorEastAsia" w:hAnsiTheme="minorEastAsia" w:eastAsiaTheme="minorEastAsia"/>
          <w:sz w:val="21"/>
          <w:szCs w:val="21"/>
        </w:rPr>
        <w:t xml:space="preserve">填写产品名称、厂名、生产厂址三项信息（《声明函》中用斜线划除的地方无需填写），三</w:t>
      </w:r>
      <w:r>
        <w:rPr>
          <w:rFonts w:cs="宋体" w:asciiTheme="minorEastAsia" w:hAnsiTheme="minorEastAsia" w:eastAsiaTheme="minorEastAsia"/>
          <w:sz w:val="21"/>
          <w:szCs w:val="21"/>
        </w:rPr>
        <w:t xml:space="preserve">项信息中</w:t>
      </w:r>
      <w:r>
        <w:rPr>
          <w:rFonts w:hint="eastAsia" w:cs="宋体" w:asciiTheme="minorEastAsia" w:hAnsiTheme="minorEastAsia" w:eastAsiaTheme="minorEastAsia"/>
          <w:sz w:val="21"/>
          <w:szCs w:val="21"/>
        </w:rPr>
        <w:t xml:space="preserve">任意一项未填写的视为该项产品不符合本国产品标准，不享受本国产品价格评审优惠。</w:t>
      </w:r>
      <w:r/>
    </w:p>
    <w:p>
      <w:pPr>
        <w:ind w:firstLine="420"/>
        <w:jc w:val="left"/>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评标过程中，如发现供应商在《声明函》内容</w:t>
      </w:r>
      <w:r>
        <w:rPr>
          <w:rFonts w:cs="宋体" w:asciiTheme="minorEastAsia" w:hAnsiTheme="minorEastAsia" w:eastAsiaTheme="minorEastAsia"/>
          <w:sz w:val="21"/>
          <w:szCs w:val="21"/>
        </w:rPr>
        <w:t xml:space="preserve">含义不明确、同类事项与投</w:t>
      </w:r>
      <w:r>
        <w:rPr>
          <w:rFonts w:hint="eastAsia" w:cs="宋体" w:asciiTheme="minorEastAsia" w:hAnsiTheme="minorEastAsia" w:eastAsiaTheme="minorEastAsia"/>
          <w:sz w:val="21"/>
          <w:szCs w:val="21"/>
        </w:rPr>
        <w:t xml:space="preserve">标</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响应</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文件</w:t>
      </w:r>
      <w:r>
        <w:rPr>
          <w:rFonts w:cs="宋体" w:asciiTheme="minorEastAsia" w:hAnsiTheme="minorEastAsia" w:eastAsiaTheme="minorEastAsia"/>
          <w:sz w:val="21"/>
          <w:szCs w:val="21"/>
        </w:rPr>
        <w:t xml:space="preserve">表述不一致或者有</w:t>
      </w:r>
      <w:r>
        <w:rPr>
          <w:rFonts w:hint="eastAsia" w:cs="宋体" w:asciiTheme="minorEastAsia" w:hAnsiTheme="minorEastAsia" w:eastAsiaTheme="minorEastAsia"/>
          <w:sz w:val="21"/>
          <w:szCs w:val="21"/>
        </w:rPr>
        <w:t xml:space="preserve">明显</w:t>
      </w:r>
      <w:r>
        <w:rPr>
          <w:rFonts w:cs="宋体" w:asciiTheme="minorEastAsia" w:hAnsiTheme="minorEastAsia" w:eastAsiaTheme="minorEastAsia"/>
          <w:sz w:val="21"/>
          <w:szCs w:val="21"/>
        </w:rPr>
        <w:t xml:space="preserve">文字错误等情况的</w:t>
      </w:r>
      <w:r>
        <w:rPr>
          <w:rFonts w:hint="eastAsia" w:cs="宋体" w:asciiTheme="minorEastAsia" w:hAnsiTheme="minorEastAsia" w:eastAsiaTheme="minorEastAsia"/>
          <w:sz w:val="21"/>
          <w:szCs w:val="21"/>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360" w:lineRule="auto"/>
        <w:tabs>
          <w:tab w:val="left" w:pos="753" w:leader="none"/>
        </w:tabs>
        <w:rPr>
          <w:rFonts w:hAnsi="宋体"/>
          <w:b/>
          <w:bCs/>
          <w:sz w:val="22"/>
          <w:szCs w:val="24"/>
        </w:rPr>
      </w:pPr>
      <w:r>
        <w:rPr>
          <w:rFonts w:hint="eastAsia" w:hAnsi="宋体"/>
          <w:b/>
          <w:bCs/>
          <w:sz w:val="22"/>
          <w:szCs w:val="24"/>
        </w:rPr>
        <w:t xml:space="preserve">十二、信用记录</w:t>
      </w:r>
      <w:r/>
    </w:p>
    <w:p>
      <w:pPr>
        <w:ind w:firstLine="480"/>
        <w:spacing w:line="360" w:lineRule="auto"/>
        <w:tabs>
          <w:tab w:val="left" w:pos="753" w:leader="none"/>
        </w:tabs>
        <w:rPr>
          <w:rFonts w:hAnsi="宋体"/>
          <w:sz w:val="22"/>
          <w:szCs w:val="24"/>
        </w:rPr>
      </w:pPr>
      <w:r>
        <w:rPr>
          <w:rFonts w:hint="eastAsia" w:hAnsi="宋体"/>
          <w:sz w:val="22"/>
          <w:szCs w:val="24"/>
        </w:rPr>
        <w:t xml:space="preserve">根据政府采购法及相关法规，以及苏州市财政局《关于印发苏州市市级政府采购信用记录查询和使用工作试行办法的通知》（苏财购（2017）11号）和《财政部关于〈中华人民共和国政府采购法实施条例〉第十九条第一款“较大数额罚款”具体适用问题的意见》的通知(苏财购〔2022〕4号)文件的规定，我们将依法对供应商进行信用查询，凡经确认不符合政府采购相关法律法规规定的，将拒绝其参与政府采购活动。</w:t>
      </w:r>
      <w:r/>
    </w:p>
    <w:p>
      <w:pPr>
        <w:ind w:firstLine="480"/>
        <w:spacing w:line="360" w:lineRule="auto"/>
        <w:tabs>
          <w:tab w:val="left" w:pos="753" w:leader="none"/>
        </w:tabs>
        <w:rPr>
          <w:rFonts w:hAnsi="宋体"/>
          <w:sz w:val="22"/>
          <w:szCs w:val="24"/>
        </w:rPr>
      </w:pPr>
      <w:r>
        <w:rPr>
          <w:rFonts w:hint="eastAsia" w:hAnsi="宋体"/>
          <w:sz w:val="22"/>
          <w:szCs w:val="24"/>
        </w:rPr>
        <w:t xml:space="preserve">1、查询截止时点：响应文件递交截止时间。</w:t>
      </w:r>
      <w:r/>
    </w:p>
    <w:p>
      <w:pPr>
        <w:ind w:firstLine="480"/>
        <w:spacing w:line="360" w:lineRule="auto"/>
        <w:tabs>
          <w:tab w:val="left" w:pos="753" w:leader="none"/>
        </w:tabs>
        <w:rPr>
          <w:rFonts w:hAnsi="宋体"/>
          <w:sz w:val="22"/>
          <w:szCs w:val="24"/>
        </w:rPr>
      </w:pPr>
      <w:r>
        <w:rPr>
          <w:rFonts w:hint="eastAsia" w:hAnsi="宋体"/>
          <w:sz w:val="22"/>
          <w:szCs w:val="24"/>
        </w:rPr>
        <w:t xml:space="preserve">2、查询渠道：</w:t>
      </w:r>
      <w:r/>
    </w:p>
    <w:p>
      <w:pPr>
        <w:ind w:firstLine="480"/>
        <w:spacing w:line="360" w:lineRule="auto"/>
        <w:tabs>
          <w:tab w:val="left" w:pos="753" w:leader="none"/>
        </w:tabs>
        <w:rPr>
          <w:rFonts w:hAnsi="宋体"/>
          <w:sz w:val="22"/>
          <w:szCs w:val="24"/>
        </w:rPr>
      </w:pPr>
      <w:r>
        <w:rPr>
          <w:rFonts w:hint="eastAsia" w:hAnsi="宋体"/>
          <w:sz w:val="22"/>
          <w:szCs w:val="24"/>
        </w:rPr>
        <w:t xml:space="preserve">采购代理机构会在接收响应文件截止时间后，登录信用中国网站（</w:t>
      </w:r>
      <w:r>
        <w:rPr>
          <w:rFonts w:hAnsi="宋体"/>
          <w:sz w:val="22"/>
          <w:szCs w:val="24"/>
        </w:rPr>
        <w:t xml:space="preserve">www.creditchina.gov.cn/</w:t>
      </w:r>
      <w:r>
        <w:rPr>
          <w:rFonts w:hint="eastAsia" w:hAnsi="宋体"/>
          <w:sz w:val="22"/>
          <w:szCs w:val="24"/>
        </w:rPr>
        <w:t xml:space="preserve">）和中国政府采购网（</w:t>
      </w:r>
      <w:r>
        <w:rPr>
          <w:rFonts w:hAnsi="宋体"/>
          <w:sz w:val="22"/>
          <w:szCs w:val="24"/>
        </w:rPr>
        <w:t xml:space="preserve">www.ccgp.gov.cn/</w:t>
      </w:r>
      <w:r>
        <w:rPr>
          <w:rFonts w:hint="eastAsia" w:hAnsi="宋体"/>
          <w:sz w:val="22"/>
          <w:szCs w:val="24"/>
        </w:rPr>
        <w:t xml:space="preserve">）查询供应商的信用记录，并将查询结果递交评标委员会。</w:t>
      </w:r>
      <w:r/>
    </w:p>
    <w:p>
      <w:pPr>
        <w:ind w:firstLine="480"/>
        <w:spacing w:line="360" w:lineRule="auto"/>
        <w:tabs>
          <w:tab w:val="left" w:pos="753" w:leader="none"/>
        </w:tabs>
        <w:rPr>
          <w:rFonts w:hAnsi="宋体"/>
          <w:sz w:val="22"/>
          <w:szCs w:val="24"/>
        </w:rPr>
      </w:pPr>
      <w:r>
        <w:rPr>
          <w:rFonts w:hint="eastAsia" w:hAnsi="宋体"/>
          <w:sz w:val="22"/>
          <w:szCs w:val="24"/>
        </w:rPr>
        <w:t xml:space="preserve">3、查询证据留存方式：</w:t>
      </w:r>
      <w:r/>
    </w:p>
    <w:p>
      <w:pPr>
        <w:ind w:firstLine="480"/>
        <w:spacing w:line="360" w:lineRule="auto"/>
        <w:tabs>
          <w:tab w:val="left" w:pos="753" w:leader="none"/>
        </w:tabs>
        <w:rPr>
          <w:rFonts w:hAnsi="宋体"/>
          <w:sz w:val="22"/>
          <w:szCs w:val="24"/>
        </w:rPr>
      </w:pPr>
      <w:r>
        <w:rPr>
          <w:rFonts w:hint="eastAsia" w:hAnsi="宋体"/>
          <w:sz w:val="22"/>
          <w:szCs w:val="24"/>
        </w:rPr>
        <w:t xml:space="preserve">对存在失信信息的供应商，由失信供应商进行确认。同时，采购代理机构工作人员应</w:t>
      </w:r>
      <w:r>
        <w:rPr>
          <w:rFonts w:hint="eastAsia" w:hAnsi="宋体"/>
          <w:sz w:val="22"/>
          <w:szCs w:val="24"/>
        </w:rPr>
        <w:t xml:space="preserve">根据评标委员会确认的失信信息，登陆到相关来源网站页面进行复核并打印，作为证据留存。</w:t>
      </w:r>
      <w:r/>
    </w:p>
    <w:p>
      <w:pPr>
        <w:ind w:firstLine="480"/>
        <w:spacing w:line="360" w:lineRule="auto"/>
        <w:tabs>
          <w:tab w:val="left" w:pos="753" w:leader="none"/>
        </w:tabs>
        <w:rPr>
          <w:rFonts w:hAnsi="宋体"/>
          <w:sz w:val="22"/>
          <w:szCs w:val="24"/>
        </w:rPr>
      </w:pPr>
      <w:r>
        <w:rPr>
          <w:rFonts w:hint="eastAsia" w:hAnsi="宋体"/>
          <w:sz w:val="22"/>
          <w:szCs w:val="24"/>
        </w:rPr>
        <w:t xml:space="preserve">4、信用记录使用规则：</w:t>
      </w:r>
      <w:r/>
    </w:p>
    <w:p>
      <w:pPr>
        <w:ind w:firstLine="480"/>
        <w:spacing w:line="360" w:lineRule="auto"/>
        <w:tabs>
          <w:tab w:val="left" w:pos="753" w:leader="none"/>
        </w:tabs>
        <w:rPr>
          <w:rFonts w:hAnsi="宋体"/>
          <w:sz w:val="22"/>
          <w:szCs w:val="24"/>
        </w:rPr>
      </w:pPr>
      <w:r>
        <w:rPr>
          <w:rFonts w:hint="eastAsia" w:hAnsi="宋体"/>
          <w:sz w:val="22"/>
          <w:szCs w:val="24"/>
        </w:rPr>
        <w:t xml:space="preserve">在对供应商进行资格性审查时，应根据查询结果对供应商的不良信用记录逐项甄别确认。</w:t>
      </w:r>
      <w:r/>
    </w:p>
    <w:p>
      <w:pPr>
        <w:spacing w:line="440" w:lineRule="exact"/>
        <w:tabs>
          <w:tab w:val="left" w:pos="5250" w:leader="none"/>
        </w:tabs>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十三、凡涉及招标文件的补充说明和修改，均以江苏省政府采购网、苏州市政府采购网发布的信息为准。</w:t>
      </w:r>
      <w:r/>
    </w:p>
    <w:p>
      <w:pPr>
        <w:pStyle w:val="1007"/>
        <w:jc w:val="center"/>
        <w:spacing w:before="200" w:after="200" w:line="500" w:lineRule="exact"/>
        <w:rPr>
          <w:rFonts w:asciiTheme="minorEastAsia" w:hAnsiTheme="minorEastAsia" w:eastAsiaTheme="minorEastAsia"/>
          <w:sz w:val="36"/>
          <w:szCs w:val="36"/>
        </w:rPr>
      </w:pPr>
      <w:r>
        <w:rPr>
          <w:rFonts w:hint="eastAsia" w:hAnsi="宋体" w:cs="宋体"/>
          <w:b w:val="0"/>
          <w:sz w:val="21"/>
          <w:szCs w:val="21"/>
        </w:rPr>
        <w:br w:type="page" w:clear="all"/>
      </w:r>
      <w:bookmarkStart w:id="113" w:name="_Toc204950049"/>
      <w:r>
        <w:rPr>
          <w:rFonts w:hint="eastAsia" w:asciiTheme="minorEastAsia" w:hAnsiTheme="minorEastAsia" w:eastAsiaTheme="minorEastAsia"/>
          <w:sz w:val="36"/>
          <w:szCs w:val="36"/>
        </w:rPr>
        <w:t xml:space="preserve">第五章  评标方法及评分标准</w:t>
      </w:r>
      <w:bookmarkEnd w:id="113"/>
      <w:r/>
      <w:r/>
    </w:p>
    <w:p>
      <w:pPr>
        <w:pStyle w:val="870"/>
        <w:numPr>
          <w:ilvl w:val="0"/>
          <w:numId w:val="20"/>
        </w:numPr>
        <w:spacing w:line="440" w:lineRule="exact"/>
        <w:tabs>
          <w:tab w:val="left" w:pos="960" w:leader="none"/>
        </w:tabs>
        <w:rPr>
          <w:rFonts w:cs="宋体" w:asciiTheme="minorEastAsia" w:hAnsiTheme="minorEastAsia" w:eastAsiaTheme="minorEastAsia"/>
          <w:sz w:val="21"/>
          <w:szCs w:val="21"/>
        </w:rPr>
      </w:pPr>
      <w:r>
        <w:rPr>
          <w:rFonts w:hint="eastAsia" w:cs="宋体" w:asciiTheme="minorEastAsia" w:hAnsiTheme="minorEastAsia" w:eastAsiaTheme="minorEastAsia"/>
          <w:b/>
          <w:bCs/>
          <w:sz w:val="21"/>
          <w:szCs w:val="21"/>
        </w:rPr>
        <w:t xml:space="preserve">评标方法：</w:t>
      </w:r>
      <w:r/>
    </w:p>
    <w:p>
      <w:pPr>
        <w:spacing w:line="440" w:lineRule="exact"/>
        <w:tabs>
          <w:tab w:val="left" w:pos="851" w:leader="none"/>
        </w:tabs>
        <w:rPr>
          <w:rFonts w:hAnsi="宋体" w:cs="宋体"/>
          <w:sz w:val="21"/>
          <w:szCs w:val="21"/>
        </w:rPr>
      </w:pPr>
      <w:r>
        <w:rPr>
          <w:rFonts w:hint="eastAsia" w:hAnsi="宋体" w:cs="宋体"/>
          <w:sz w:val="21"/>
          <w:szCs w:val="21"/>
        </w:rPr>
        <w:t xml:space="preserve">1、评价和比较采用综合评分法，即指投标文件满足招标文件全部实质性要求，且按照评审因素的量化指标评审得分最高的投标单位为中标候选人的评标方法。</w:t>
      </w:r>
      <w:r/>
    </w:p>
    <w:p>
      <w:pPr>
        <w:spacing w:line="440" w:lineRule="exact"/>
        <w:tabs>
          <w:tab w:val="left" w:pos="851" w:leader="none"/>
        </w:tabs>
        <w:rPr>
          <w:rFonts w:hAnsi="宋体" w:cs="宋体"/>
          <w:sz w:val="21"/>
          <w:szCs w:val="21"/>
        </w:rPr>
      </w:pPr>
      <w:r>
        <w:rPr>
          <w:rFonts w:hint="eastAsia" w:hAnsi="宋体" w:cs="宋体"/>
          <w:sz w:val="21"/>
          <w:szCs w:val="21"/>
        </w:rPr>
        <w:t xml:space="preserve">2、采用综合评分法的，评审结果按评审后得分由高到低顺序排列。得分相同的，则由代理机构组织以抽签方式确定中标候选人。</w:t>
      </w:r>
      <w:r/>
    </w:p>
    <w:p>
      <w:pPr>
        <w:spacing w:line="440" w:lineRule="exact"/>
        <w:tabs>
          <w:tab w:val="left" w:pos="851" w:leader="none"/>
        </w:tabs>
        <w:rPr>
          <w:rFonts w:hAnsi="宋体" w:cs="宋体"/>
          <w:sz w:val="21"/>
          <w:szCs w:val="21"/>
        </w:rPr>
      </w:pPr>
      <w:r>
        <w:rPr>
          <w:rFonts w:hint="eastAsia" w:hAnsi="宋体" w:cs="宋体"/>
          <w:sz w:val="21"/>
          <w:szCs w:val="21"/>
        </w:rPr>
        <w:t xml:space="preserve">3、评审时，评审小组各成员应当独立对每个供应商的投标文件进行评价，并汇总每个供应商的得分，按算术平均方法计算出每个供应商的得分（计算结果四舍五入，保留两位小数点）。</w:t>
      </w:r>
      <w:r/>
    </w:p>
    <w:p>
      <w:pPr>
        <w:jc w:val="left"/>
        <w:spacing w:line="44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4、针对中小型企业、残疾人福利企业和监狱企业的评审：</w:t>
      </w:r>
      <w:r/>
    </w:p>
    <w:p>
      <w:pPr>
        <w:ind w:firstLine="482"/>
        <w:jc w:val="left"/>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根据《政府采购促进中小企业发展管理办法》（财库〔2020〕46号）、《关于促进残疾人就业政府采购政策的通知》（财</w:t>
      </w:r>
      <w:r>
        <w:rPr>
          <w:rFonts w:hint="eastAsia" w:cs="宋体" w:asciiTheme="minorEastAsia" w:hAnsiTheme="minorEastAsia" w:eastAsiaTheme="minorEastAsia"/>
          <w:sz w:val="21"/>
          <w:szCs w:val="21"/>
        </w:rPr>
        <w:t xml:space="preserve">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中标金额则以实际投标报价为准。残疾人福利性单位属于小型、微型企业的，不重复享受政策。</w:t>
      </w:r>
      <w:r/>
    </w:p>
    <w:p>
      <w:pPr>
        <w:ind w:firstLine="482"/>
        <w:jc w:val="left"/>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2"/>
        <w:jc w:val="left"/>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w:t>
      </w:r>
      <w:r/>
    </w:p>
    <w:p>
      <w:pPr>
        <w:ind w:firstLine="482"/>
        <w:jc w:val="left"/>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①填报“中小企业声明函”需严格按“工信部联企业〔2011〕300号通知中的《中小企业划型标准规定》进行。</w:t>
      </w:r>
      <w:r/>
    </w:p>
    <w:p>
      <w:pPr>
        <w:ind w:firstLine="482"/>
        <w:jc w:val="left"/>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②若供应商提供的声明函或认定证明为虚假材料，按“政府采购法”相关规定处理并报请政府监管部门给予行政处罚。</w:t>
      </w:r>
      <w:r/>
    </w:p>
    <w:p>
      <w:pPr>
        <w:ind w:firstLine="422"/>
        <w:jc w:val="left"/>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③本项目为专门面向中小企业采购的项目或者采购包，不再执行价格评审优惠的扶持政策。</w:t>
      </w:r>
      <w:r/>
    </w:p>
    <w:p>
      <w:pPr>
        <w:spacing w:line="400" w:lineRule="exact"/>
        <w:rPr>
          <w:sz w:val="21"/>
          <w:szCs w:val="21"/>
        </w:rPr>
      </w:pPr>
      <w:r>
        <w:rPr>
          <w:rFonts w:hint="eastAsia" w:hAnsi="宋体" w:cs="宋体"/>
          <w:b/>
          <w:sz w:val="21"/>
          <w:szCs w:val="21"/>
        </w:rPr>
        <w:t xml:space="preserve">二、评分标准</w:t>
      </w:r>
      <w:r/>
    </w:p>
    <w:p>
      <w:pPr>
        <w:ind w:left="422" w:firstLine="420"/>
        <w:spacing w:line="400" w:lineRule="exact"/>
        <w:tabs>
          <w:tab w:val="left" w:pos="420" w:leader="none"/>
        </w:tabs>
        <w:rPr>
          <w:sz w:val="21"/>
          <w:szCs w:val="21"/>
        </w:rPr>
      </w:pPr>
      <w:r>
        <w:rPr>
          <w:rFonts w:hint="eastAsia"/>
          <w:sz w:val="21"/>
          <w:szCs w:val="21"/>
        </w:rPr>
        <w:t xml:space="preserve">本次招标的评标方法采用综合评估方法，并以评分方法进行评估，总分值为</w:t>
      </w:r>
      <w:r>
        <w:rPr>
          <w:sz w:val="21"/>
          <w:szCs w:val="21"/>
        </w:rPr>
        <w:t xml:space="preserve">100</w:t>
      </w:r>
      <w:r>
        <w:rPr>
          <w:rFonts w:hint="eastAsia"/>
          <w:sz w:val="21"/>
          <w:szCs w:val="21"/>
        </w:rPr>
        <w:t xml:space="preserve">分，评审因素及各比重如下：价格分值占总分值的比重为30</w:t>
      </w:r>
      <w:r>
        <w:rPr>
          <w:sz w:val="21"/>
          <w:szCs w:val="21"/>
        </w:rPr>
        <w:t xml:space="preserve">%</w:t>
      </w:r>
      <w:r>
        <w:rPr>
          <w:rFonts w:hint="eastAsia"/>
          <w:sz w:val="21"/>
          <w:szCs w:val="21"/>
        </w:rPr>
        <w:t xml:space="preserve">（权重），技术与质量及其它占70</w:t>
      </w:r>
      <w:r>
        <w:rPr>
          <w:sz w:val="21"/>
          <w:szCs w:val="21"/>
        </w:rPr>
        <w:t xml:space="preserve">%</w:t>
      </w:r>
      <w:r>
        <w:rPr>
          <w:rFonts w:hint="eastAsia"/>
          <w:sz w:val="21"/>
          <w:szCs w:val="21"/>
        </w:rPr>
        <w:t xml:space="preserve">（权重）。</w:t>
      </w:r>
      <w:r/>
    </w:p>
    <w:p>
      <w:pPr>
        <w:pStyle w:val="870"/>
        <w:numPr>
          <w:ilvl w:val="0"/>
          <w:numId w:val="16"/>
        </w:numPr>
        <w:ind w:left="284" w:hanging="142"/>
        <w:spacing w:line="400" w:lineRule="exact"/>
        <w:rPr>
          <w:rFonts w:hAnsi="宋体" w:cs="宋体"/>
          <w:b/>
          <w:sz w:val="21"/>
          <w:szCs w:val="21"/>
        </w:rPr>
      </w:pPr>
      <w:r>
        <w:rPr>
          <w:rFonts w:hint="eastAsia" w:hAnsi="宋体" w:cs="宋体"/>
          <w:b/>
          <w:sz w:val="21"/>
          <w:szCs w:val="21"/>
        </w:rPr>
        <w:t xml:space="preserve">响应报价得分（30分）</w:t>
      </w:r>
      <w:r/>
    </w:p>
    <w:p>
      <w:pPr>
        <w:spacing w:line="360" w:lineRule="auto"/>
        <w:tabs>
          <w:tab w:val="left" w:pos="567" w:leader="none"/>
        </w:tabs>
        <w:rPr>
          <w:sz w:val="21"/>
          <w:szCs w:val="21"/>
        </w:rPr>
      </w:pPr>
      <w:r/>
      <w:bookmarkStart w:id="114" w:name="OLE_LINK99"/>
      <w:r/>
      <w:bookmarkStart w:id="115" w:name="_Toc204950050"/>
      <w:r>
        <w:rPr>
          <w:rFonts w:hint="eastAsia"/>
          <w:sz w:val="21"/>
          <w:szCs w:val="21"/>
        </w:rPr>
        <w:t xml:space="preserve">1、本项目所报价格为优惠率报价；</w:t>
      </w:r>
      <w:r/>
    </w:p>
    <w:p>
      <w:pPr>
        <w:spacing w:line="360" w:lineRule="auto"/>
        <w:tabs>
          <w:tab w:val="left" w:pos="567" w:leader="none"/>
        </w:tabs>
        <w:rPr>
          <w:sz w:val="21"/>
          <w:szCs w:val="21"/>
        </w:rPr>
      </w:pPr>
      <w:r>
        <w:rPr>
          <w:rFonts w:hint="eastAsia"/>
          <w:sz w:val="21"/>
          <w:szCs w:val="21"/>
        </w:rPr>
        <w:t xml:space="preserve">2、在有效投标报价中选择报价优惠率最大的为评标基准优惠率得满分，其他投标单位的分值按照下列公式计算（计算结果四舍五入保留两位小数）：</w:t>
      </w:r>
      <w:r/>
    </w:p>
    <w:p>
      <w:pPr>
        <w:spacing w:line="360" w:lineRule="auto"/>
        <w:tabs>
          <w:tab w:val="left" w:pos="567" w:leader="none"/>
        </w:tabs>
        <w:rPr>
          <w:sz w:val="21"/>
          <w:szCs w:val="21"/>
        </w:rPr>
      </w:pPr>
      <w:r>
        <w:rPr>
          <w:rFonts w:hint="eastAsia"/>
          <w:sz w:val="21"/>
          <w:szCs w:val="21"/>
        </w:rPr>
        <w:t xml:space="preserve">投标报价得分=（1-评标基准价优惠率）/（1-投标报价优惠率）*30分。</w:t>
      </w:r>
      <w:bookmarkEnd w:id="114"/>
      <w:r/>
      <w:r/>
    </w:p>
    <w:p>
      <w:pPr>
        <w:spacing w:line="360" w:lineRule="auto"/>
        <w:tabs>
          <w:tab w:val="left" w:pos="284" w:leader="none"/>
          <w:tab w:val="left" w:pos="567" w:leader="none"/>
        </w:tabs>
        <w:rPr>
          <w:b/>
          <w:sz w:val="21"/>
          <w:szCs w:val="21"/>
        </w:rPr>
      </w:pPr>
      <w:r>
        <w:rPr>
          <w:rFonts w:hint="eastAsia"/>
          <w:b/>
          <w:sz w:val="21"/>
          <w:szCs w:val="21"/>
        </w:rPr>
        <w:t xml:space="preserve">（二）针对本项目的实施方案（30分）</w:t>
      </w:r>
      <w:r/>
    </w:p>
    <w:p>
      <w:pPr>
        <w:spacing w:line="360" w:lineRule="auto"/>
        <w:tabs>
          <w:tab w:val="left" w:pos="567" w:leader="none"/>
        </w:tabs>
        <w:rPr>
          <w:sz w:val="21"/>
          <w:szCs w:val="21"/>
        </w:rPr>
      </w:pPr>
      <w:r>
        <w:rPr>
          <w:rFonts w:hint="eastAsia"/>
          <w:sz w:val="21"/>
          <w:szCs w:val="21"/>
        </w:rPr>
        <w:t xml:space="preserve">1、检测工作的程序与方法：12分</w:t>
      </w:r>
      <w:r/>
    </w:p>
    <w:p>
      <w:pPr>
        <w:spacing w:line="360" w:lineRule="auto"/>
        <w:tabs>
          <w:tab w:val="left" w:pos="567" w:leader="none"/>
        </w:tabs>
        <w:rPr>
          <w:sz w:val="21"/>
          <w:szCs w:val="21"/>
        </w:rPr>
      </w:pPr>
      <w:r>
        <w:rPr>
          <w:rFonts w:hint="eastAsia"/>
          <w:sz w:val="21"/>
          <w:szCs w:val="21"/>
        </w:rPr>
        <w:t xml:space="preserve">1.1</w:t>
      </w:r>
      <w:bookmarkStart w:id="116" w:name="OLE_LINK100"/>
      <w:r>
        <w:rPr>
          <w:rFonts w:hint="eastAsia"/>
          <w:sz w:val="21"/>
          <w:szCs w:val="21"/>
        </w:rPr>
        <w:t xml:space="preserve">检测工作的程序</w:t>
      </w:r>
      <w:bookmarkEnd w:id="116"/>
      <w:r>
        <w:rPr>
          <w:rFonts w:hint="eastAsia"/>
          <w:sz w:val="21"/>
          <w:szCs w:val="21"/>
        </w:rPr>
        <w:t xml:space="preserve">：</w:t>
      </w:r>
      <w:bookmarkStart w:id="117" w:name="OLE_LINK102"/>
      <w:r>
        <w:rPr>
          <w:rFonts w:hint="eastAsia"/>
          <w:sz w:val="21"/>
          <w:szCs w:val="21"/>
        </w:rPr>
        <w:t xml:space="preserve">检测工作程序科学合理、可行性强的得4分；检测工作程序较为科学合理、可行的得2分；检测工作程序不够科学合理、可行的得1分。未提供不得分</w:t>
      </w:r>
      <w:bookmarkEnd w:id="117"/>
      <w:r>
        <w:rPr>
          <w:rFonts w:hint="eastAsia"/>
          <w:sz w:val="21"/>
          <w:szCs w:val="21"/>
        </w:rPr>
        <w:t xml:space="preserve">。</w:t>
      </w:r>
      <w:r/>
    </w:p>
    <w:p>
      <w:pPr>
        <w:spacing w:line="360" w:lineRule="auto"/>
        <w:tabs>
          <w:tab w:val="left" w:pos="567" w:leader="none"/>
        </w:tabs>
        <w:rPr>
          <w:sz w:val="21"/>
          <w:szCs w:val="21"/>
        </w:rPr>
      </w:pPr>
      <w:r>
        <w:rPr>
          <w:rFonts w:hint="eastAsia"/>
          <w:sz w:val="21"/>
          <w:szCs w:val="21"/>
        </w:rPr>
        <w:t xml:space="preserve">1.2</w:t>
      </w:r>
      <w:bookmarkStart w:id="118" w:name="OLE_LINK103"/>
      <w:r>
        <w:rPr>
          <w:rFonts w:hint="eastAsia"/>
          <w:sz w:val="21"/>
          <w:szCs w:val="21"/>
        </w:rPr>
        <w:t xml:space="preserve">检测的内容、方法、检测频率等</w:t>
      </w:r>
      <w:bookmarkEnd w:id="118"/>
      <w:r>
        <w:rPr>
          <w:rFonts w:hint="eastAsia"/>
          <w:sz w:val="21"/>
          <w:szCs w:val="21"/>
        </w:rPr>
        <w:t xml:space="preserve">：</w:t>
      </w:r>
      <w:bookmarkStart w:id="119" w:name="OLE_LINK105"/>
      <w:r>
        <w:rPr>
          <w:rFonts w:hint="eastAsia"/>
          <w:sz w:val="21"/>
          <w:szCs w:val="21"/>
        </w:rPr>
        <w:t xml:space="preserve">检测的内容、方法、检测频率科学合理、可行性强的得4分；检测的内容、方法、检测频率较为科学合理、可行的得2分；检测的内容、方法、检测频率不够科学合理、可行的得1分。未提供不得分。</w:t>
      </w:r>
      <w:bookmarkEnd w:id="119"/>
      <w:r/>
      <w:r/>
    </w:p>
    <w:p>
      <w:pPr>
        <w:spacing w:line="360" w:lineRule="auto"/>
        <w:tabs>
          <w:tab w:val="left" w:pos="567" w:leader="none"/>
        </w:tabs>
        <w:rPr>
          <w:sz w:val="21"/>
          <w:szCs w:val="21"/>
        </w:rPr>
      </w:pPr>
      <w:r>
        <w:rPr>
          <w:rFonts w:hint="eastAsia"/>
          <w:sz w:val="21"/>
          <w:szCs w:val="21"/>
        </w:rPr>
        <w:t xml:space="preserve">1.3</w:t>
      </w:r>
      <w:bookmarkStart w:id="120" w:name="OLE_LINK106"/>
      <w:r>
        <w:rPr>
          <w:rFonts w:hint="eastAsia"/>
          <w:sz w:val="21"/>
          <w:szCs w:val="21"/>
        </w:rPr>
        <w:t xml:space="preserve">检测手段、检测资料及分析报告的形成</w:t>
      </w:r>
      <w:bookmarkEnd w:id="120"/>
      <w:r>
        <w:rPr>
          <w:rFonts w:hint="eastAsia"/>
          <w:sz w:val="21"/>
          <w:szCs w:val="21"/>
        </w:rPr>
        <w:t xml:space="preserve">：</w:t>
      </w:r>
      <w:bookmarkStart w:id="121" w:name="OLE_LINK107"/>
      <w:r/>
      <w:bookmarkStart w:id="122" w:name="OLE_LINK108"/>
      <w:r>
        <w:rPr>
          <w:rFonts w:hint="eastAsia"/>
          <w:sz w:val="21"/>
          <w:szCs w:val="21"/>
        </w:rPr>
        <w:t xml:space="preserve">检测手段、检测资料及分析报告的形成科学合理、可行性强的得4分；检测手段、检测资料及分析报告的形成较为科学合理、可行的得2分；检测手段、检测资料及分析报告的形成不够科学合理、可行的得1分。未提供不得分。</w:t>
      </w:r>
      <w:bookmarkEnd w:id="121"/>
      <w:r/>
      <w:bookmarkEnd w:id="122"/>
      <w:r/>
      <w:r/>
    </w:p>
    <w:p>
      <w:pPr>
        <w:spacing w:line="360" w:lineRule="auto"/>
        <w:tabs>
          <w:tab w:val="left" w:pos="567" w:leader="none"/>
        </w:tabs>
        <w:rPr>
          <w:sz w:val="21"/>
          <w:szCs w:val="21"/>
        </w:rPr>
      </w:pPr>
      <w:r>
        <w:rPr>
          <w:rFonts w:hint="eastAsia"/>
          <w:sz w:val="21"/>
          <w:szCs w:val="21"/>
        </w:rPr>
        <w:t xml:space="preserve">2、检测工作服务的目标及保证措施：5分</w:t>
      </w:r>
      <w:r/>
    </w:p>
    <w:p>
      <w:pPr>
        <w:spacing w:line="360" w:lineRule="auto"/>
        <w:tabs>
          <w:tab w:val="left" w:pos="567" w:leader="none"/>
        </w:tabs>
        <w:rPr>
          <w:sz w:val="21"/>
          <w:szCs w:val="21"/>
        </w:rPr>
      </w:pPr>
      <w:r>
        <w:rPr>
          <w:rFonts w:hint="eastAsia"/>
          <w:sz w:val="21"/>
          <w:szCs w:val="21"/>
        </w:rPr>
        <w:t xml:space="preserve">2.1</w:t>
      </w:r>
      <w:bookmarkStart w:id="123" w:name="OLE_LINK109"/>
      <w:r>
        <w:rPr>
          <w:rFonts w:hint="eastAsia"/>
          <w:sz w:val="21"/>
          <w:szCs w:val="21"/>
        </w:rPr>
        <w:t xml:space="preserve">检测工作服务的目标及保证措施</w:t>
      </w:r>
      <w:bookmarkEnd w:id="123"/>
      <w:r>
        <w:rPr>
          <w:rFonts w:hint="eastAsia"/>
          <w:sz w:val="21"/>
          <w:szCs w:val="21"/>
        </w:rPr>
        <w:t xml:space="preserve">：</w:t>
      </w:r>
      <w:bookmarkStart w:id="124" w:name="OLE_LINK110"/>
      <w:r>
        <w:rPr>
          <w:rFonts w:hint="eastAsia"/>
          <w:sz w:val="21"/>
          <w:szCs w:val="21"/>
        </w:rPr>
        <w:t xml:space="preserve">检测工作服务的目标及保证措施科学合理、可行性强的得1分；检测工作服务的目标及保证措施较为科学合理、可行的得0.7分；检测工作服务的目标及保证措施不够科学合理、可行的得0.5分。未提供不得分。</w:t>
      </w:r>
      <w:bookmarkEnd w:id="124"/>
      <w:r/>
      <w:r/>
    </w:p>
    <w:p>
      <w:pPr>
        <w:spacing w:line="360" w:lineRule="auto"/>
        <w:tabs>
          <w:tab w:val="left" w:pos="567" w:leader="none"/>
        </w:tabs>
        <w:rPr>
          <w:sz w:val="21"/>
          <w:szCs w:val="21"/>
        </w:rPr>
      </w:pPr>
      <w:r>
        <w:rPr>
          <w:rFonts w:hint="eastAsia"/>
          <w:sz w:val="21"/>
          <w:szCs w:val="21"/>
        </w:rPr>
        <w:t xml:space="preserve">2.2</w:t>
      </w:r>
      <w:bookmarkStart w:id="125" w:name="OLE_LINK111"/>
      <w:r>
        <w:rPr>
          <w:rFonts w:hint="eastAsia"/>
          <w:sz w:val="21"/>
          <w:szCs w:val="21"/>
        </w:rPr>
        <w:t xml:space="preserve">保证检测精度的技术措施</w:t>
      </w:r>
      <w:bookmarkEnd w:id="125"/>
      <w:r>
        <w:rPr>
          <w:rFonts w:hint="eastAsia"/>
          <w:sz w:val="21"/>
          <w:szCs w:val="21"/>
        </w:rPr>
        <w:t xml:space="preserve">：</w:t>
      </w:r>
      <w:bookmarkStart w:id="126" w:name="OLE_LINK112"/>
      <w:r/>
      <w:bookmarkStart w:id="127" w:name="OLE_LINK113"/>
      <w:r>
        <w:rPr>
          <w:rFonts w:hint="eastAsia"/>
          <w:sz w:val="21"/>
          <w:szCs w:val="21"/>
        </w:rPr>
        <w:t xml:space="preserve">保证检测精度的技术措施科学合理、可行性强的得1分；保证检测精度的技术措施较为科学合理、可行的得0.7分；保证检测精度的技术措施不够科学合理、可行的得0.5分。未提供不得分。</w:t>
      </w:r>
      <w:bookmarkEnd w:id="126"/>
      <w:r/>
      <w:bookmarkEnd w:id="127"/>
      <w:r/>
      <w:r/>
    </w:p>
    <w:p>
      <w:pPr>
        <w:spacing w:line="360" w:lineRule="auto"/>
        <w:tabs>
          <w:tab w:val="left" w:pos="567" w:leader="none"/>
        </w:tabs>
        <w:rPr>
          <w:sz w:val="21"/>
          <w:szCs w:val="21"/>
        </w:rPr>
      </w:pPr>
      <w:r>
        <w:rPr>
          <w:rFonts w:hint="eastAsia"/>
          <w:sz w:val="21"/>
          <w:szCs w:val="21"/>
        </w:rPr>
        <w:t xml:space="preserve"> 2.3</w:t>
      </w:r>
      <w:bookmarkStart w:id="128" w:name="OLE_LINK114"/>
      <w:r>
        <w:rPr>
          <w:rFonts w:hint="eastAsia"/>
          <w:sz w:val="21"/>
          <w:szCs w:val="21"/>
        </w:rPr>
        <w:t xml:space="preserve">检测进度计划及保证检测进度的措施</w:t>
      </w:r>
      <w:bookmarkEnd w:id="128"/>
      <w:r>
        <w:rPr>
          <w:rFonts w:hint="eastAsia"/>
          <w:sz w:val="21"/>
          <w:szCs w:val="21"/>
        </w:rPr>
        <w:t xml:space="preserve">：</w:t>
      </w:r>
      <w:bookmarkStart w:id="129" w:name="OLE_LINK115"/>
      <w:r/>
      <w:bookmarkStart w:id="130" w:name="OLE_LINK116"/>
      <w:r>
        <w:rPr>
          <w:rFonts w:hint="eastAsia"/>
          <w:sz w:val="21"/>
          <w:szCs w:val="21"/>
        </w:rPr>
        <w:t xml:space="preserve">检测进度计划及保证检测进度的措施科学合理、可行性强的得1分；检测进度计划及保证检测进度的措施较为科学合理、可行的得0.7分；检测进度计划及保证检测进度的措施不够科学合理、可行的得0.5分。未提供不得分。</w:t>
      </w:r>
      <w:bookmarkEnd w:id="129"/>
      <w:r/>
      <w:bookmarkEnd w:id="130"/>
      <w:r/>
      <w:r/>
    </w:p>
    <w:p>
      <w:pPr>
        <w:spacing w:line="360" w:lineRule="auto"/>
        <w:tabs>
          <w:tab w:val="left" w:pos="567" w:leader="none"/>
        </w:tabs>
        <w:rPr>
          <w:sz w:val="21"/>
          <w:szCs w:val="21"/>
        </w:rPr>
      </w:pPr>
      <w:r>
        <w:rPr>
          <w:rFonts w:hint="eastAsia"/>
          <w:sz w:val="21"/>
          <w:szCs w:val="21"/>
        </w:rPr>
        <w:t xml:space="preserve"> 2.4</w:t>
      </w:r>
      <w:bookmarkStart w:id="131" w:name="OLE_LINK117"/>
      <w:r/>
      <w:bookmarkStart w:id="132" w:name="OLE_LINK118"/>
      <w:r>
        <w:rPr>
          <w:rFonts w:hint="eastAsia"/>
          <w:sz w:val="21"/>
          <w:szCs w:val="21"/>
        </w:rPr>
        <w:t xml:space="preserve">检测工作质量与服务保证措施、安全生产管理措施</w:t>
      </w:r>
      <w:bookmarkEnd w:id="131"/>
      <w:r/>
      <w:bookmarkEnd w:id="132"/>
      <w:r>
        <w:rPr>
          <w:rFonts w:hint="eastAsia"/>
          <w:sz w:val="21"/>
          <w:szCs w:val="21"/>
        </w:rPr>
        <w:t xml:space="preserve">：</w:t>
      </w:r>
      <w:bookmarkStart w:id="133" w:name="OLE_LINK119"/>
      <w:r>
        <w:rPr>
          <w:rFonts w:hint="eastAsia"/>
          <w:sz w:val="21"/>
          <w:szCs w:val="21"/>
        </w:rPr>
        <w:t xml:space="preserve">检测工作质量与服务保证措施、安全生产管理措施科学合理、可行性强的得1分；检测工作质量与服务保证措施、安全生产管理措施较为科学合理、可行的得0.7分；检测工作质量与服务保证措施、安全生产管理措施不够科学合理、可行的得0.5分。未提供不得分。</w:t>
      </w:r>
      <w:bookmarkEnd w:id="133"/>
      <w:r/>
      <w:r/>
    </w:p>
    <w:p>
      <w:pPr>
        <w:spacing w:line="360" w:lineRule="auto"/>
        <w:tabs>
          <w:tab w:val="left" w:pos="567" w:leader="none"/>
        </w:tabs>
        <w:rPr>
          <w:sz w:val="21"/>
          <w:szCs w:val="21"/>
        </w:rPr>
      </w:pPr>
      <w:r>
        <w:rPr>
          <w:rFonts w:hint="eastAsia"/>
          <w:sz w:val="21"/>
          <w:szCs w:val="21"/>
        </w:rPr>
        <w:t xml:space="preserve"> 2.5</w:t>
      </w:r>
      <w:bookmarkStart w:id="134" w:name="OLE_LINK120"/>
      <w:r>
        <w:rPr>
          <w:rFonts w:hint="eastAsia"/>
          <w:sz w:val="21"/>
          <w:szCs w:val="21"/>
        </w:rPr>
        <w:t xml:space="preserve">配合、协调工作的要求等其它事项</w:t>
      </w:r>
      <w:bookmarkEnd w:id="134"/>
      <w:r>
        <w:rPr>
          <w:rFonts w:hint="eastAsia"/>
          <w:sz w:val="21"/>
          <w:szCs w:val="21"/>
        </w:rPr>
        <w:t xml:space="preserve">：</w:t>
      </w:r>
      <w:bookmarkStart w:id="135" w:name="OLE_LINK121"/>
      <w:r>
        <w:rPr>
          <w:rFonts w:hint="eastAsia"/>
          <w:sz w:val="21"/>
          <w:szCs w:val="21"/>
        </w:rPr>
        <w:t xml:space="preserve">配合、协调工作的要求等其它事项科学合理、可行性强的得1分；配合、协调工作的要求等其它事项较为科学合理、可行的得0.7分；配合、协调工作的要求等其它事项不够科学合理、可行的得0.5分。未提供不得分。</w:t>
      </w:r>
      <w:bookmarkEnd w:id="135"/>
      <w:r/>
      <w:r/>
    </w:p>
    <w:p>
      <w:pPr>
        <w:spacing w:line="360" w:lineRule="auto"/>
        <w:tabs>
          <w:tab w:val="left" w:pos="567" w:leader="none"/>
        </w:tabs>
        <w:rPr>
          <w:sz w:val="21"/>
          <w:szCs w:val="21"/>
        </w:rPr>
      </w:pPr>
      <w:r>
        <w:rPr>
          <w:rFonts w:hint="eastAsia"/>
          <w:sz w:val="21"/>
          <w:szCs w:val="21"/>
        </w:rPr>
        <w:t xml:space="preserve">3、</w:t>
      </w:r>
      <w:bookmarkStart w:id="136" w:name="OLE_LINK122"/>
      <w:r>
        <w:rPr>
          <w:rFonts w:hint="eastAsia"/>
          <w:sz w:val="21"/>
          <w:szCs w:val="21"/>
        </w:rPr>
        <w:t xml:space="preserve">检测工作重点和难点分析及对策措施</w:t>
      </w:r>
      <w:bookmarkEnd w:id="136"/>
      <w:r>
        <w:rPr>
          <w:rFonts w:hint="eastAsia"/>
          <w:sz w:val="21"/>
          <w:szCs w:val="21"/>
        </w:rPr>
        <w:t xml:space="preserve">：3分</w:t>
      </w:r>
      <w:r/>
    </w:p>
    <w:p>
      <w:pPr>
        <w:spacing w:line="360" w:lineRule="auto"/>
        <w:tabs>
          <w:tab w:val="left" w:pos="567" w:leader="none"/>
        </w:tabs>
        <w:rPr>
          <w:sz w:val="21"/>
          <w:szCs w:val="21"/>
        </w:rPr>
      </w:pPr>
      <w:r/>
      <w:bookmarkStart w:id="137" w:name="OLE_LINK123"/>
      <w:r>
        <w:rPr>
          <w:rFonts w:hint="eastAsia"/>
          <w:sz w:val="21"/>
          <w:szCs w:val="21"/>
        </w:rPr>
        <w:t xml:space="preserve">检测工作重点和难点分析及对策措施科学合理、可行性强的得3分；检测工作重点和难点分析及对策措施较为科学合理、可行的得2分；检测工作重点和难点分析及对策措施不够科学合理、可</w:t>
      </w:r>
      <w:r>
        <w:rPr>
          <w:rFonts w:hint="eastAsia"/>
          <w:sz w:val="21"/>
          <w:szCs w:val="21"/>
        </w:rPr>
        <w:t xml:space="preserve">行的得1分。未提供不得分。</w:t>
      </w:r>
      <w:bookmarkEnd w:id="137"/>
      <w:r/>
      <w:r/>
    </w:p>
    <w:p>
      <w:pPr>
        <w:spacing w:line="360" w:lineRule="auto"/>
        <w:tabs>
          <w:tab w:val="left" w:pos="567" w:leader="none"/>
        </w:tabs>
        <w:rPr>
          <w:sz w:val="21"/>
          <w:szCs w:val="21"/>
        </w:rPr>
      </w:pPr>
      <w:r>
        <w:rPr>
          <w:rFonts w:hint="eastAsia"/>
          <w:sz w:val="21"/>
          <w:szCs w:val="21"/>
        </w:rPr>
        <w:t xml:space="preserve">4、</w:t>
      </w:r>
      <w:bookmarkStart w:id="138" w:name="OLE_LINK124"/>
      <w:r>
        <w:rPr>
          <w:rFonts w:hint="eastAsia"/>
          <w:sz w:val="21"/>
          <w:szCs w:val="21"/>
        </w:rPr>
        <w:t xml:space="preserve">针对本项目的检测设备配置情况</w:t>
      </w:r>
      <w:bookmarkEnd w:id="138"/>
      <w:r>
        <w:rPr>
          <w:rFonts w:hint="eastAsia"/>
          <w:sz w:val="21"/>
          <w:szCs w:val="21"/>
        </w:rPr>
        <w:t xml:space="preserve">：10分</w:t>
      </w:r>
      <w:r/>
    </w:p>
    <w:p>
      <w:pPr>
        <w:spacing w:line="360" w:lineRule="auto"/>
        <w:tabs>
          <w:tab w:val="left" w:pos="567" w:leader="none"/>
        </w:tabs>
        <w:rPr>
          <w:sz w:val="21"/>
          <w:szCs w:val="21"/>
        </w:rPr>
      </w:pPr>
      <w:r>
        <w:rPr>
          <w:rFonts w:hint="eastAsia"/>
          <w:sz w:val="21"/>
          <w:szCs w:val="21"/>
        </w:rPr>
        <w:t xml:space="preserve">对投标单位拟投入本项目的检测仪器设备配置情况进行综合对比，仪器设备配置最好、配置最齐全考虑最周到且完全满足检测的得10分，仪器设备配置较优、配置较齐全考虑稍有欠缺且能满足检测需求的得8分，配置一般基本能满足检测需求的得6分，</w:t>
      </w:r>
      <w:bookmarkStart w:id="139" w:name="OLE_LINK125"/>
      <w:r>
        <w:rPr>
          <w:rFonts w:hint="eastAsia"/>
          <w:sz w:val="21"/>
          <w:szCs w:val="21"/>
        </w:rPr>
        <w:t xml:space="preserve">未提供不得分，</w:t>
      </w:r>
      <w:bookmarkEnd w:id="139"/>
      <w:r>
        <w:rPr>
          <w:rFonts w:hint="eastAsia"/>
          <w:sz w:val="21"/>
          <w:szCs w:val="21"/>
        </w:rPr>
        <w:t xml:space="preserve">本项最高得10分。投标文件中提供仪器设备购置发票扫描件或提供仪器设备的检定/校准证书（且证书在有效期内）扫描件。</w:t>
      </w:r>
      <w:r/>
    </w:p>
    <w:p>
      <w:pPr>
        <w:spacing w:line="360" w:lineRule="auto"/>
        <w:tabs>
          <w:tab w:val="left" w:pos="567" w:leader="none"/>
        </w:tabs>
        <w:rPr>
          <w:b/>
          <w:sz w:val="21"/>
          <w:szCs w:val="21"/>
        </w:rPr>
      </w:pPr>
      <w:r>
        <w:rPr>
          <w:rFonts w:hint="eastAsia"/>
          <w:b/>
          <w:sz w:val="21"/>
          <w:szCs w:val="21"/>
        </w:rPr>
        <w:t xml:space="preserve">（三）针对本项目配置的项目组成员（18分）</w:t>
      </w:r>
      <w:r/>
    </w:p>
    <w:p>
      <w:pPr>
        <w:spacing w:line="360" w:lineRule="auto"/>
        <w:tabs>
          <w:tab w:val="left" w:pos="567" w:leader="none"/>
        </w:tabs>
        <w:rPr>
          <w:sz w:val="21"/>
          <w:szCs w:val="21"/>
        </w:rPr>
      </w:pPr>
      <w:r>
        <w:rPr>
          <w:rFonts w:hint="eastAsia"/>
          <w:sz w:val="21"/>
          <w:szCs w:val="21"/>
        </w:rPr>
        <w:t xml:space="preserve">1、</w:t>
      </w:r>
      <w:bookmarkStart w:id="140" w:name="OLE_LINK127"/>
      <w:r/>
      <w:bookmarkStart w:id="141" w:name="OLE_LINK128"/>
      <w:r/>
      <w:bookmarkStart w:id="142" w:name="OLE_LINK135"/>
      <w:r>
        <w:rPr>
          <w:rFonts w:hint="eastAsia"/>
          <w:sz w:val="21"/>
          <w:szCs w:val="21"/>
        </w:rPr>
        <w:t xml:space="preserve">项目负责人</w:t>
      </w:r>
      <w:bookmarkEnd w:id="140"/>
      <w:r>
        <w:rPr>
          <w:rFonts w:hint="eastAsia"/>
          <w:sz w:val="21"/>
          <w:szCs w:val="21"/>
        </w:rPr>
        <w:t xml:space="preserve">具有省级或以上主管部门颁发的上岗证得1分；具有建设工程类高级及以上职称证书的得2分；本项最高得3分</w:t>
      </w:r>
      <w:bookmarkEnd w:id="141"/>
      <w:r>
        <w:rPr>
          <w:rFonts w:hint="eastAsia"/>
          <w:sz w:val="21"/>
          <w:szCs w:val="21"/>
        </w:rPr>
        <w:t xml:space="preserve">。</w:t>
      </w:r>
      <w:bookmarkEnd w:id="142"/>
      <w:r/>
      <w:r/>
    </w:p>
    <w:p>
      <w:pPr>
        <w:spacing w:line="360" w:lineRule="auto"/>
        <w:tabs>
          <w:tab w:val="left" w:pos="567" w:leader="none"/>
        </w:tabs>
        <w:rPr>
          <w:sz w:val="21"/>
          <w:szCs w:val="21"/>
        </w:rPr>
      </w:pPr>
      <w:r>
        <w:rPr>
          <w:rFonts w:hint="eastAsia"/>
          <w:sz w:val="21"/>
          <w:szCs w:val="21"/>
        </w:rPr>
        <w:t xml:space="preserve">2、</w:t>
      </w:r>
      <w:bookmarkStart w:id="143" w:name="OLE_LINK137"/>
      <w:r/>
      <w:bookmarkStart w:id="144" w:name="OLE_LINK138"/>
      <w:r/>
      <w:bookmarkStart w:id="145" w:name="OLE_LINK139"/>
      <w:r/>
      <w:bookmarkStart w:id="146" w:name="OLE_LINK140"/>
      <w:r/>
      <w:bookmarkStart w:id="147" w:name="OLE_LINK130"/>
      <w:r>
        <w:rPr>
          <w:rFonts w:hint="eastAsia"/>
          <w:sz w:val="21"/>
          <w:szCs w:val="21"/>
        </w:rPr>
        <w:t xml:space="preserve">拟</w:t>
      </w:r>
      <w:bookmarkStart w:id="148" w:name="OLE_LINK129"/>
      <w:r>
        <w:rPr>
          <w:rFonts w:hint="eastAsia"/>
          <w:sz w:val="21"/>
          <w:szCs w:val="21"/>
        </w:rPr>
        <w:t xml:space="preserve">投入本项目的检测人员</w:t>
      </w:r>
      <w:bookmarkEnd w:id="143"/>
      <w:r/>
      <w:bookmarkEnd w:id="144"/>
      <w:r/>
      <w:bookmarkEnd w:id="148"/>
      <w:r>
        <w:rPr>
          <w:rFonts w:hint="eastAsia"/>
          <w:sz w:val="21"/>
          <w:szCs w:val="21"/>
        </w:rPr>
        <w:t xml:space="preserve">不少于20人（项目负责人除外）且具有省级或以上主管部门颁发的上岗证的得10分，每少一人扣0.5分，扣完为止。</w:t>
      </w:r>
      <w:bookmarkEnd w:id="145"/>
      <w:r/>
      <w:bookmarkEnd w:id="146"/>
      <w:r/>
      <w:bookmarkEnd w:id="147"/>
      <w:r/>
      <w:r/>
    </w:p>
    <w:p>
      <w:pPr>
        <w:spacing w:line="360" w:lineRule="auto"/>
        <w:tabs>
          <w:tab w:val="left" w:pos="567" w:leader="none"/>
        </w:tabs>
        <w:rPr>
          <w:sz w:val="21"/>
          <w:szCs w:val="21"/>
        </w:rPr>
      </w:pPr>
      <w:r>
        <w:rPr>
          <w:rFonts w:hint="eastAsia"/>
          <w:sz w:val="21"/>
          <w:szCs w:val="21"/>
        </w:rPr>
        <w:t xml:space="preserve">3、</w:t>
      </w:r>
      <w:bookmarkStart w:id="149" w:name="OLE_LINK144"/>
      <w:r/>
      <w:bookmarkStart w:id="150" w:name="OLE_LINK131"/>
      <w:r>
        <w:rPr>
          <w:rFonts w:hint="eastAsia"/>
          <w:sz w:val="21"/>
          <w:szCs w:val="21"/>
        </w:rPr>
        <w:t xml:space="preserve">针对本项目配置的检测</w:t>
      </w:r>
      <w:bookmarkStart w:id="151" w:name="OLE_LINK141"/>
      <w:r/>
      <w:bookmarkStart w:id="152" w:name="OLE_LINK142"/>
      <w:r>
        <w:rPr>
          <w:rFonts w:hint="eastAsia"/>
          <w:sz w:val="21"/>
          <w:szCs w:val="21"/>
        </w:rPr>
        <w:t xml:space="preserve">人员</w:t>
      </w:r>
      <w:bookmarkEnd w:id="151"/>
      <w:r/>
      <w:bookmarkEnd w:id="152"/>
      <w:r>
        <w:rPr>
          <w:rFonts w:hint="eastAsia"/>
          <w:sz w:val="21"/>
          <w:szCs w:val="21"/>
        </w:rPr>
        <w:t xml:space="preserve">（项目负责人除外）具有建设工程类高级及以上职称</w:t>
      </w:r>
      <w:bookmarkStart w:id="153" w:name="OLE_LINK143"/>
      <w:r>
        <w:rPr>
          <w:rFonts w:hint="eastAsia"/>
          <w:sz w:val="21"/>
          <w:szCs w:val="21"/>
        </w:rPr>
        <w:t xml:space="preserve">证书</w:t>
      </w:r>
      <w:bookmarkEnd w:id="153"/>
      <w:r>
        <w:rPr>
          <w:rFonts w:hint="eastAsia"/>
          <w:sz w:val="21"/>
          <w:szCs w:val="21"/>
        </w:rPr>
        <w:t xml:space="preserve">的，每提供一人得1分，本项最高得5分。</w:t>
      </w:r>
      <w:bookmarkEnd w:id="149"/>
      <w:r/>
      <w:r/>
    </w:p>
    <w:p>
      <w:pPr>
        <w:spacing w:line="360" w:lineRule="auto"/>
        <w:tabs>
          <w:tab w:val="left" w:pos="567" w:leader="none"/>
        </w:tabs>
        <w:rPr>
          <w:sz w:val="21"/>
          <w:szCs w:val="21"/>
        </w:rPr>
      </w:pPr>
      <w:r/>
      <w:bookmarkStart w:id="154" w:name="OLE_LINK134"/>
      <w:r/>
      <w:bookmarkEnd w:id="150"/>
      <w:r>
        <w:rPr>
          <w:rFonts w:hint="eastAsia"/>
          <w:sz w:val="21"/>
          <w:szCs w:val="21"/>
        </w:rPr>
        <w:t xml:space="preserve">注：响应文件中</w:t>
      </w:r>
      <w:bookmarkStart w:id="155" w:name="OLE_LINK136"/>
      <w:r>
        <w:rPr>
          <w:rFonts w:hint="eastAsia"/>
          <w:sz w:val="21"/>
          <w:szCs w:val="21"/>
        </w:rPr>
        <w:t xml:space="preserve">需提供上述人员</w:t>
      </w:r>
      <w:bookmarkStart w:id="156" w:name="OLE_LINK132"/>
      <w:r/>
      <w:bookmarkStart w:id="157" w:name="OLE_LINK133"/>
      <w:r>
        <w:rPr>
          <w:rFonts w:hint="eastAsia"/>
          <w:sz w:val="21"/>
          <w:szCs w:val="21"/>
        </w:rPr>
        <w:t xml:space="preserve">证书扫描件及投标单位为其缴纳的近期社保证明材料扫描件</w:t>
      </w:r>
      <w:bookmarkEnd w:id="156"/>
      <w:r/>
      <w:bookmarkEnd w:id="157"/>
      <w:r>
        <w:rPr>
          <w:rFonts w:hint="eastAsia"/>
          <w:sz w:val="21"/>
          <w:szCs w:val="21"/>
        </w:rPr>
        <w:t xml:space="preserve">，上述资料的扫描件需加盖供应商公章，</w:t>
      </w:r>
      <w:bookmarkEnd w:id="155"/>
      <w:r>
        <w:rPr>
          <w:rFonts w:hint="eastAsia"/>
          <w:sz w:val="21"/>
          <w:szCs w:val="21"/>
        </w:rPr>
        <w:t xml:space="preserve">资料缺失、不符或不提供者，对应项不得分。</w:t>
      </w:r>
      <w:bookmarkEnd w:id="154"/>
      <w:r/>
      <w:r/>
    </w:p>
    <w:p>
      <w:pPr>
        <w:spacing w:line="360" w:lineRule="auto"/>
        <w:tabs>
          <w:tab w:val="left" w:pos="567" w:leader="none"/>
        </w:tabs>
        <w:rPr>
          <w:b/>
          <w:sz w:val="21"/>
          <w:szCs w:val="21"/>
        </w:rPr>
      </w:pPr>
      <w:r>
        <w:rPr>
          <w:rFonts w:hint="eastAsia"/>
          <w:b/>
          <w:sz w:val="21"/>
          <w:szCs w:val="21"/>
        </w:rPr>
        <w:t xml:space="preserve">（四）供应商履约能力（22分）</w:t>
      </w:r>
      <w:r/>
    </w:p>
    <w:p>
      <w:pPr>
        <w:spacing w:line="360" w:lineRule="auto"/>
        <w:tabs>
          <w:tab w:val="left" w:pos="567" w:leader="none"/>
        </w:tabs>
        <w:rPr>
          <w:sz w:val="21"/>
          <w:szCs w:val="21"/>
        </w:rPr>
      </w:pPr>
      <w:r>
        <w:rPr>
          <w:rFonts w:hint="eastAsia"/>
          <w:sz w:val="21"/>
          <w:szCs w:val="21"/>
        </w:rPr>
        <w:t xml:space="preserve">1、</w:t>
      </w:r>
      <w:bookmarkStart w:id="158" w:name="OLE_LINK145"/>
      <w:r>
        <w:rPr>
          <w:rFonts w:hint="eastAsia"/>
          <w:sz w:val="21"/>
          <w:szCs w:val="21"/>
        </w:rPr>
        <w:t xml:space="preserve">投标单位在2024年度市级建设工程质量</w:t>
      </w:r>
      <w:bookmarkStart w:id="159" w:name="OLE_LINK146"/>
      <w:r/>
      <w:bookmarkStart w:id="160" w:name="OLE_LINK147"/>
      <w:r>
        <w:rPr>
          <w:rFonts w:hint="eastAsia"/>
          <w:sz w:val="21"/>
          <w:szCs w:val="21"/>
        </w:rPr>
        <w:t xml:space="preserve">检测机构动态核查</w:t>
      </w:r>
      <w:bookmarkEnd w:id="159"/>
      <w:r/>
      <w:bookmarkEnd w:id="160"/>
      <w:r>
        <w:rPr>
          <w:rFonts w:hint="eastAsia"/>
          <w:sz w:val="21"/>
          <w:szCs w:val="21"/>
        </w:rPr>
        <w:t xml:space="preserve">中获得A级的得4分，获得B级的得2分，C级的得1分，</w:t>
      </w:r>
      <w:bookmarkStart w:id="161" w:name="OLE_LINK148"/>
      <w:r/>
      <w:bookmarkStart w:id="162" w:name="OLE_LINK149"/>
      <w:r>
        <w:rPr>
          <w:rFonts w:hint="eastAsia"/>
          <w:sz w:val="21"/>
          <w:szCs w:val="21"/>
        </w:rPr>
        <w:t xml:space="preserve">未提供不得分</w:t>
      </w:r>
      <w:bookmarkEnd w:id="161"/>
      <w:r/>
      <w:bookmarkEnd w:id="162"/>
      <w:r>
        <w:rPr>
          <w:rFonts w:hint="eastAsia"/>
          <w:sz w:val="21"/>
          <w:szCs w:val="21"/>
        </w:rPr>
        <w:t xml:space="preserve">，本项最高得4分。投标文件中提供相关证明材料扫描件并加盖投标单位公章，资料提供不全或无法认定的不得分。</w:t>
      </w:r>
      <w:bookmarkEnd w:id="158"/>
      <w:r/>
      <w:r/>
    </w:p>
    <w:p>
      <w:pPr>
        <w:spacing w:line="360" w:lineRule="auto"/>
        <w:tabs>
          <w:tab w:val="left" w:pos="567" w:leader="none"/>
        </w:tabs>
        <w:rPr>
          <w:sz w:val="21"/>
          <w:szCs w:val="21"/>
        </w:rPr>
      </w:pPr>
      <w:r>
        <w:rPr>
          <w:rFonts w:hint="eastAsia"/>
          <w:sz w:val="21"/>
          <w:szCs w:val="21"/>
        </w:rPr>
        <w:t xml:space="preserve">2、</w:t>
      </w:r>
      <w:bookmarkStart w:id="163" w:name="OLE_LINK151"/>
      <w:r/>
      <w:bookmarkStart w:id="164" w:name="OLE_LINK152"/>
      <w:r/>
      <w:bookmarkStart w:id="165" w:name="OLE_LINK150"/>
      <w:r>
        <w:rPr>
          <w:rFonts w:hint="eastAsia"/>
          <w:sz w:val="21"/>
          <w:szCs w:val="21"/>
        </w:rPr>
        <w:t xml:space="preserve">投标单位</w:t>
      </w:r>
      <w:bookmarkEnd w:id="163"/>
      <w:r/>
      <w:bookmarkEnd w:id="164"/>
      <w:r>
        <w:rPr>
          <w:rFonts w:hint="eastAsia"/>
          <w:sz w:val="21"/>
          <w:szCs w:val="21"/>
        </w:rPr>
        <w:t xml:space="preserve">具有有效期内的中国合格评定国家认可委员会（CNAS）实验室认可证书的，中国合格评定国家认可委员会（CNAS）检验机构认可证书的；有一个得1分，本项最高得2分。投标文件中提供相关证书复印件并加盖单位公章，否则不得分。</w:t>
      </w:r>
      <w:bookmarkEnd w:id="165"/>
      <w:r/>
      <w:r/>
    </w:p>
    <w:p>
      <w:pPr>
        <w:spacing w:line="360" w:lineRule="auto"/>
        <w:tabs>
          <w:tab w:val="left" w:pos="567" w:leader="none"/>
        </w:tabs>
        <w:rPr>
          <w:sz w:val="21"/>
          <w:szCs w:val="21"/>
        </w:rPr>
      </w:pPr>
      <w:r>
        <w:rPr>
          <w:rFonts w:hint="eastAsia"/>
          <w:sz w:val="21"/>
          <w:szCs w:val="21"/>
        </w:rPr>
        <w:t xml:space="preserve">3、</w:t>
      </w:r>
      <w:bookmarkStart w:id="166" w:name="OLE_LINK153"/>
      <w:r>
        <w:rPr>
          <w:rFonts w:hint="eastAsia"/>
          <w:sz w:val="21"/>
          <w:szCs w:val="21"/>
        </w:rPr>
        <w:t xml:space="preserve">投标单位具有有效期内的质量管理体系认证、环境管理体系认证、职业健康安全管理体系认证证书，有一个得1分，最高得3分。投标文件中提供有效证书扫描件及证书在中国国家认证认可监督委员会网站（www.cnca.gov.cn）查询有效的完整网页截图并加盖供应商公章，未提供或资料提供不全不得分。</w:t>
      </w:r>
      <w:bookmarkEnd w:id="166"/>
      <w:r/>
      <w:r/>
    </w:p>
    <w:p>
      <w:pPr>
        <w:spacing w:line="360" w:lineRule="auto"/>
        <w:tabs>
          <w:tab w:val="left" w:pos="567" w:leader="none"/>
        </w:tabs>
        <w:rPr>
          <w:sz w:val="21"/>
          <w:szCs w:val="21"/>
        </w:rPr>
      </w:pPr>
      <w:r>
        <w:rPr>
          <w:rFonts w:hint="eastAsia"/>
          <w:sz w:val="21"/>
          <w:szCs w:val="21"/>
        </w:rPr>
        <w:t xml:space="preserve">4、</w:t>
      </w:r>
      <w:bookmarkStart w:id="167" w:name="OLE_LINK154"/>
      <w:r>
        <w:rPr>
          <w:rFonts w:hint="eastAsia"/>
          <w:sz w:val="21"/>
          <w:szCs w:val="21"/>
        </w:rPr>
        <w:t xml:space="preserve">2023～2025年度检测机构比对试验能力验证情况</w:t>
      </w:r>
      <w:bookmarkEnd w:id="167"/>
      <w:r/>
      <w:r/>
    </w:p>
    <w:p>
      <w:pPr>
        <w:spacing w:line="360" w:lineRule="auto"/>
        <w:tabs>
          <w:tab w:val="left" w:pos="567" w:leader="none"/>
        </w:tabs>
        <w:rPr>
          <w:sz w:val="21"/>
          <w:szCs w:val="21"/>
        </w:rPr>
      </w:pPr>
      <w:r/>
      <w:bookmarkStart w:id="168" w:name="OLE_LINK155"/>
      <w:r>
        <w:rPr>
          <w:rFonts w:hint="eastAsia"/>
          <w:sz w:val="21"/>
          <w:szCs w:val="21"/>
        </w:rPr>
        <w:t xml:space="preserve">按照满意、可疑、不满意顺序从好到差进行排序，投标单位中综合对比3个年度累加最优的得3分（综合对比有并列最好的均得3分），次优的得2分，第三优的得1分，投标单位中有一个年度综合评定结果为不满意的此项不得分。投标文件中提供市级及以上建设行政主管部门组织并发文公布的结果，提供相关证明材料扫描件并加盖投标单位公章，资料提供不全或无法认定的不得分。</w:t>
      </w:r>
      <w:bookmarkEnd w:id="168"/>
      <w:r/>
      <w:r/>
    </w:p>
    <w:p>
      <w:pPr>
        <w:spacing w:line="360" w:lineRule="auto"/>
        <w:tabs>
          <w:tab w:val="left" w:pos="567" w:leader="none"/>
        </w:tabs>
        <w:rPr>
          <w:sz w:val="21"/>
          <w:szCs w:val="21"/>
        </w:rPr>
      </w:pPr>
      <w:r>
        <w:rPr>
          <w:rFonts w:hint="eastAsia"/>
          <w:sz w:val="21"/>
          <w:szCs w:val="21"/>
        </w:rPr>
        <w:t xml:space="preserve">5、</w:t>
      </w:r>
      <w:bookmarkStart w:id="169" w:name="OLE_LINK156"/>
      <w:r>
        <w:rPr>
          <w:rFonts w:hint="eastAsia"/>
          <w:sz w:val="21"/>
          <w:szCs w:val="21"/>
        </w:rPr>
        <w:t xml:space="preserve">投标单位</w:t>
      </w:r>
      <w:bookmarkEnd w:id="169"/>
      <w:r>
        <w:rPr>
          <w:rFonts w:hint="eastAsia"/>
          <w:sz w:val="21"/>
          <w:szCs w:val="21"/>
        </w:rPr>
        <w:t xml:space="preserve">自2022年12月1日（以合同签订的日期为准）至今承担过类似市政工程检测项目，</w:t>
      </w:r>
      <w:r>
        <w:rPr>
          <w:rFonts w:hint="eastAsia"/>
          <w:sz w:val="21"/>
          <w:szCs w:val="21"/>
        </w:rPr>
        <w:t xml:space="preserve">每提供一个得2分，本项最高得10分。投标文件中需提供相关业绩合同扫描件并加盖供应商公章，资料提供不全或无法认定的不得分。</w:t>
      </w:r>
      <w:r/>
    </w:p>
    <w:p>
      <w:pPr>
        <w:pStyle w:val="870"/>
        <w:ind w:left="1146"/>
        <w:spacing w:line="360" w:lineRule="auto"/>
        <w:tabs>
          <w:tab w:val="left" w:pos="567" w:leader="none"/>
        </w:tabs>
        <w:rPr>
          <w:sz w:val="21"/>
          <w:szCs w:val="21"/>
        </w:rPr>
      </w:pPr>
      <w:r>
        <w:rPr>
          <w:sz w:val="21"/>
          <w:szCs w:val="21"/>
        </w:rPr>
      </w:r>
      <w:r/>
    </w:p>
    <w:p>
      <w:pPr>
        <w:spacing w:line="360" w:lineRule="auto"/>
        <w:rPr>
          <w:b/>
          <w:sz w:val="21"/>
          <w:szCs w:val="21"/>
        </w:rPr>
      </w:pPr>
      <w:r>
        <w:rPr>
          <w:rFonts w:hint="eastAsia"/>
          <w:b/>
          <w:sz w:val="21"/>
          <w:szCs w:val="21"/>
        </w:rPr>
        <w:t xml:space="preserve">三、评分标准其他说明：</w:t>
      </w:r>
      <w:r/>
    </w:p>
    <w:p>
      <w:pPr>
        <w:ind w:left="426"/>
        <w:spacing w:line="360" w:lineRule="auto"/>
        <w:rPr>
          <w:sz w:val="21"/>
          <w:szCs w:val="21"/>
        </w:rPr>
      </w:pPr>
      <w:r>
        <w:rPr>
          <w:rFonts w:hint="eastAsia"/>
          <w:sz w:val="21"/>
          <w:szCs w:val="21"/>
        </w:rPr>
        <w:t xml:space="preserve">1、投标报价超过采购预算或最高限价或不符合招标文件相关规定的，为无效报价。</w:t>
      </w:r>
      <w:r/>
    </w:p>
    <w:p>
      <w:pPr>
        <w:ind w:left="426"/>
        <w:spacing w:line="360" w:lineRule="auto"/>
        <w:tabs>
          <w:tab w:val="left" w:pos="567" w:leader="none"/>
        </w:tabs>
        <w:rPr>
          <w:sz w:val="21"/>
          <w:szCs w:val="21"/>
        </w:rPr>
      </w:pPr>
      <w:r>
        <w:rPr>
          <w:rFonts w:hint="eastAsia"/>
          <w:sz w:val="21"/>
          <w:szCs w:val="21"/>
        </w:rPr>
        <w:t xml:space="preserve">2、付款步骤、服务期限等商务条款有负偏离的将不进入综合评审程序，也不得中标。</w:t>
      </w:r>
      <w:r/>
    </w:p>
    <w:p>
      <w:pPr>
        <w:ind w:left="426"/>
        <w:spacing w:line="360" w:lineRule="auto"/>
        <w:tabs>
          <w:tab w:val="left" w:pos="567" w:leader="none"/>
        </w:tabs>
        <w:rPr>
          <w:sz w:val="21"/>
          <w:szCs w:val="21"/>
        </w:rPr>
      </w:pPr>
      <w:r>
        <w:rPr>
          <w:rFonts w:hint="eastAsia"/>
          <w:sz w:val="21"/>
          <w:szCs w:val="21"/>
        </w:rPr>
        <w:t xml:space="preserve">3、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left="426"/>
        <w:spacing w:line="360" w:lineRule="auto"/>
        <w:tabs>
          <w:tab w:val="left" w:pos="567" w:leader="none"/>
        </w:tabs>
        <w:rPr>
          <w:sz w:val="21"/>
          <w:szCs w:val="21"/>
        </w:rPr>
      </w:pPr>
      <w:r>
        <w:rPr>
          <w:rFonts w:hint="eastAsia"/>
          <w:sz w:val="21"/>
          <w:szCs w:val="21"/>
        </w:rPr>
        <w:t xml:space="preserve">4、要求提供复印件的，可用原件扫描件代替；要求加盖公章的，可用电子签章。</w:t>
      </w:r>
      <w:r/>
    </w:p>
    <w:p>
      <w:pPr>
        <w:ind w:left="426"/>
        <w:spacing w:line="360" w:lineRule="auto"/>
        <w:rPr>
          <w:sz w:val="21"/>
          <w:szCs w:val="21"/>
        </w:rPr>
      </w:pPr>
      <w:r>
        <w:rPr>
          <w:rFonts w:hint="eastAsia"/>
          <w:sz w:val="21"/>
          <w:szCs w:val="21"/>
        </w:rPr>
        <w:t xml:space="preserve">5、投标单位必须保证全部投标资料的真实性，采购单位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870"/>
        <w:ind w:left="1430"/>
        <w:rPr>
          <w:sz w:val="21"/>
          <w:szCs w:val="21"/>
        </w:rPr>
      </w:pPr>
      <w:r>
        <w:rPr>
          <w:sz w:val="21"/>
          <w:szCs w:val="21"/>
        </w:rPr>
      </w:r>
      <w:r/>
    </w:p>
    <w:p>
      <w:pPr>
        <w:ind w:firstLine="934"/>
        <w:spacing w:line="360" w:lineRule="auto"/>
        <w:rPr>
          <w:sz w:val="21"/>
          <w:szCs w:val="21"/>
        </w:rPr>
      </w:pPr>
      <w:r/>
      <w:bookmarkStart w:id="170" w:name="OLE_LINK55"/>
      <w:r/>
      <w:bookmarkStart w:id="171" w:name="OLE_LINK56"/>
      <w:r/>
      <w:bookmarkEnd w:id="115"/>
      <w:r>
        <w:rPr>
          <w:sz w:val="21"/>
          <w:szCs w:val="21"/>
        </w:rPr>
        <w:t xml:space="preserve">苏州市建设工程质量检测合同</w:t>
      </w:r>
      <w:bookmarkStart w:id="172" w:name="_Toc296503025"/>
      <w:r/>
      <w:bookmarkStart w:id="173" w:name="_Toc296890982"/>
      <w:r/>
      <w:r/>
    </w:p>
    <w:p>
      <w:pPr>
        <w:spacing w:before="91" w:line="360" w:lineRule="auto"/>
        <w:rPr>
          <w:sz w:val="21"/>
          <w:szCs w:val="21"/>
        </w:rPr>
      </w:pPr>
      <w:r>
        <w:rPr>
          <w:sz w:val="21"/>
          <w:szCs w:val="21"/>
        </w:rPr>
      </w:r>
      <w:r/>
    </w:p>
    <w:p>
      <w:pPr>
        <w:ind w:firstLine="1790"/>
        <w:spacing w:before="91" w:line="360" w:lineRule="auto"/>
        <w:rPr>
          <w:sz w:val="21"/>
          <w:szCs w:val="21"/>
        </w:rPr>
      </w:pPr>
      <w:r>
        <w:rPr>
          <w:rFonts w:hint="eastAsia"/>
          <w:sz w:val="21"/>
          <w:szCs w:val="21"/>
        </w:rPr>
        <w:t xml:space="preserve">工程名称：</w:t>
      </w:r>
      <w:r/>
    </w:p>
    <w:p>
      <w:pPr>
        <w:ind w:firstLine="1790"/>
        <w:spacing w:before="91" w:line="360" w:lineRule="auto"/>
        <w:rPr>
          <w:sz w:val="21"/>
          <w:szCs w:val="21"/>
        </w:rPr>
      </w:pPr>
      <w:r>
        <w:rPr>
          <w:rFonts w:hint="eastAsia"/>
          <w:sz w:val="21"/>
          <w:szCs w:val="21"/>
        </w:rPr>
        <w:t xml:space="preserve">合同编号：</w:t>
      </w:r>
      <w:r/>
    </w:p>
    <w:p>
      <w:pPr>
        <w:ind w:firstLine="1790"/>
        <w:spacing w:before="91" w:line="360" w:lineRule="auto"/>
        <w:rPr>
          <w:sz w:val="21"/>
          <w:szCs w:val="21"/>
        </w:rPr>
      </w:pPr>
      <w:r>
        <w:rPr>
          <w:rFonts w:hint="eastAsia"/>
          <w:sz w:val="21"/>
          <w:szCs w:val="21"/>
        </w:rPr>
        <w:t xml:space="preserve">委托方（甲方）：</w:t>
      </w:r>
      <w:r/>
    </w:p>
    <w:p>
      <w:pPr>
        <w:ind w:firstLine="1790"/>
        <w:spacing w:before="91" w:line="360" w:lineRule="auto"/>
        <w:rPr>
          <w:sz w:val="21"/>
          <w:szCs w:val="21"/>
        </w:rPr>
      </w:pPr>
      <w:r>
        <w:rPr>
          <w:rFonts w:hint="eastAsia"/>
          <w:sz w:val="21"/>
          <w:szCs w:val="21"/>
        </w:rPr>
        <w:t xml:space="preserve">受托方（乙方）：</w:t>
      </w:r>
      <w:r/>
    </w:p>
    <w:p>
      <w:pPr>
        <w:ind w:firstLine="1790"/>
        <w:spacing w:before="91" w:line="360" w:lineRule="auto"/>
        <w:rPr>
          <w:sz w:val="21"/>
          <w:szCs w:val="21"/>
        </w:rPr>
      </w:pPr>
      <w:r>
        <w:rPr>
          <w:rFonts w:hint="eastAsia"/>
          <w:sz w:val="21"/>
          <w:szCs w:val="21"/>
        </w:rPr>
        <w:t xml:space="preserve">签订日期：年月日</w:t>
      </w:r>
      <w:r/>
    </w:p>
    <w:p>
      <w:pPr>
        <w:ind w:firstLine="1790"/>
        <w:spacing w:before="91" w:line="360" w:lineRule="auto"/>
        <w:rPr>
          <w:sz w:val="21"/>
          <w:szCs w:val="21"/>
        </w:rPr>
      </w:pPr>
      <w:r>
        <w:rPr>
          <w:rFonts w:hint="eastAsia"/>
          <w:sz w:val="21"/>
          <w:szCs w:val="21"/>
        </w:rPr>
        <w:t xml:space="preserve">签订地点：</w:t>
      </w:r>
      <w:r/>
    </w:p>
    <w:p>
      <w:pPr>
        <w:ind w:firstLine="1790"/>
        <w:spacing w:before="91" w:line="360" w:lineRule="auto"/>
        <w:rPr>
          <w:sz w:val="21"/>
          <w:szCs w:val="21"/>
        </w:rPr>
      </w:pPr>
      <w:r>
        <w:rPr>
          <w:sz w:val="21"/>
          <w:szCs w:val="21"/>
        </w:rPr>
      </w:r>
      <w:r/>
    </w:p>
    <w:p>
      <w:pPr>
        <w:ind w:firstLine="1790"/>
        <w:spacing w:before="91" w:line="360" w:lineRule="auto"/>
        <w:rPr>
          <w:sz w:val="21"/>
          <w:szCs w:val="21"/>
        </w:rPr>
      </w:pPr>
      <w:r>
        <w:rPr>
          <w:sz w:val="21"/>
          <w:szCs w:val="21"/>
        </w:rPr>
      </w:r>
      <w:r/>
    </w:p>
    <w:p>
      <w:pPr>
        <w:ind w:firstLine="1790"/>
        <w:jc w:val="left"/>
        <w:spacing w:before="91" w:line="360" w:lineRule="auto"/>
        <w:rPr>
          <w:sz w:val="21"/>
          <w:szCs w:val="21"/>
        </w:rPr>
      </w:pPr>
      <w:r/>
      <w:bookmarkStart w:id="174" w:name="_Toc351203480"/>
      <w:r>
        <w:rPr>
          <w:rFonts w:hint="eastAsia"/>
          <w:sz w:val="21"/>
          <w:szCs w:val="21"/>
        </w:rPr>
        <w:t xml:space="preserve">苏州市工程质量检测行业协会制</w:t>
      </w:r>
      <w:r/>
    </w:p>
    <w:p>
      <w:pPr>
        <w:jc w:val="left"/>
        <w:spacing w:line="276" w:lineRule="auto"/>
        <w:widowControl/>
        <w:rPr>
          <w:sz w:val="21"/>
          <w:szCs w:val="21"/>
        </w:rPr>
        <w:sectPr>
          <w:footerReference w:type="default" r:id="rId12"/>
          <w:footnotePr/>
          <w:endnotePr/>
          <w:type w:val="nextPage"/>
          <w:pgSz w:w="11906" w:h="16838" w:orient="portrait"/>
          <w:pgMar w:top="1418" w:right="1555" w:bottom="1418" w:left="1531" w:header="851" w:footer="992" w:gutter="0"/>
          <w:pgNumType w:start="1"/>
          <w:cols w:num="1" w:sep="0" w:space="720" w:equalWidth="1"/>
          <w:docGrid w:linePitch="360"/>
        </w:sectPr>
      </w:pPr>
      <w:r>
        <w:rPr>
          <w:sz w:val="21"/>
          <w:szCs w:val="21"/>
        </w:rPr>
      </w:r>
      <w:r/>
    </w:p>
    <w:p>
      <w:pPr>
        <w:jc w:val="center"/>
        <w:rPr>
          <w:sz w:val="21"/>
          <w:szCs w:val="21"/>
        </w:rPr>
      </w:pPr>
      <w:r>
        <w:rPr>
          <w:rFonts w:hint="eastAsia"/>
          <w:sz w:val="21"/>
          <w:szCs w:val="21"/>
        </w:rPr>
        <w:t xml:space="preserve">填写说明</w:t>
      </w:r>
      <w:r/>
    </w:p>
    <w:p>
      <w:pPr>
        <w:ind w:firstLine="880"/>
        <w:jc w:val="center"/>
        <w:rPr>
          <w:sz w:val="21"/>
          <w:szCs w:val="21"/>
        </w:rPr>
      </w:pPr>
      <w:r>
        <w:rPr>
          <w:sz w:val="21"/>
          <w:szCs w:val="21"/>
        </w:rPr>
      </w:r>
      <w:r/>
    </w:p>
    <w:p>
      <w:pPr>
        <w:ind w:firstLine="640"/>
        <w:jc w:val="left"/>
        <w:spacing w:line="360" w:lineRule="auto"/>
        <w:rPr>
          <w:sz w:val="21"/>
          <w:szCs w:val="21"/>
        </w:rPr>
      </w:pPr>
      <w:r>
        <w:rPr>
          <w:rFonts w:hint="eastAsia"/>
          <w:sz w:val="21"/>
          <w:szCs w:val="21"/>
        </w:rPr>
        <w:t xml:space="preserve">一、</w:t>
      </w:r>
      <w:r>
        <w:rPr>
          <w:sz w:val="21"/>
          <w:szCs w:val="21"/>
        </w:rPr>
        <w:t xml:space="preserve">本合同为苏州市工程质量检测行业协会制定的建设工程质量检测合同示范文本</w:t>
      </w:r>
      <w:r>
        <w:rPr>
          <w:rFonts w:hint="eastAsia"/>
          <w:sz w:val="21"/>
          <w:szCs w:val="21"/>
        </w:rPr>
        <w:t xml:space="preserve">，推介技术合同当事人参照使用。</w:t>
      </w:r>
      <w:r/>
    </w:p>
    <w:p>
      <w:pPr>
        <w:pStyle w:val="829"/>
        <w:ind w:firstLine="400"/>
        <w:jc w:val="left"/>
        <w:spacing w:line="360" w:lineRule="auto"/>
        <w:rPr>
          <w:rFonts w:ascii="宋体"/>
          <w:sz w:val="21"/>
          <w:szCs w:val="21"/>
        </w:rPr>
      </w:pPr>
      <w:r>
        <w:rPr>
          <w:rFonts w:hint="eastAsia" w:ascii="宋体"/>
          <w:sz w:val="21"/>
          <w:szCs w:val="21"/>
        </w:rPr>
        <w:t xml:space="preserve">二、本合同书适用于房屋建筑和市政基础设施工程质量检测所订立的合同。</w:t>
      </w:r>
      <w:r/>
    </w:p>
    <w:p>
      <w:pPr>
        <w:pStyle w:val="829"/>
        <w:ind w:firstLine="400"/>
        <w:jc w:val="left"/>
        <w:spacing w:line="360" w:lineRule="auto"/>
        <w:rPr>
          <w:rFonts w:ascii="宋体"/>
          <w:sz w:val="21"/>
          <w:szCs w:val="21"/>
        </w:rPr>
      </w:pPr>
      <w:r>
        <w:rPr>
          <w:rFonts w:hint="eastAsia" w:ascii="宋体"/>
          <w:sz w:val="21"/>
          <w:szCs w:val="21"/>
        </w:rPr>
        <w:t xml:space="preserve">三、当检测报告用作工程质量验收资料时，委托方（甲方）须为建设单位。</w:t>
      </w:r>
      <w:r/>
    </w:p>
    <w:p>
      <w:pPr>
        <w:ind w:firstLine="640"/>
        <w:jc w:val="left"/>
        <w:spacing w:line="360" w:lineRule="auto"/>
        <w:rPr>
          <w:sz w:val="21"/>
          <w:szCs w:val="21"/>
        </w:rPr>
      </w:pPr>
      <w:r>
        <w:rPr>
          <w:rFonts w:hint="eastAsia"/>
          <w:sz w:val="21"/>
          <w:szCs w:val="21"/>
        </w:rPr>
        <w:t xml:space="preserve">四、本合同书未尽事项，可由当事人增加条款或附页另行约定，并作为本合同的组成部分。</w:t>
      </w:r>
      <w:r/>
    </w:p>
    <w:p>
      <w:pPr>
        <w:ind w:firstLine="796"/>
        <w:jc w:val="center"/>
        <w:spacing w:line="560" w:lineRule="exact"/>
        <w:rPr>
          <w:sz w:val="21"/>
          <w:szCs w:val="21"/>
        </w:rPr>
        <w:outlineLvl w:val="0"/>
      </w:pPr>
      <w:r>
        <w:rPr>
          <w:rFonts w:eastAsia="黑体"/>
          <w:bCs/>
          <w:color w:val="000000"/>
          <w:spacing w:val="-2"/>
          <w:sz w:val="24"/>
          <w:szCs w:val="30"/>
        </w:rPr>
        <w:br w:type="page" w:clear="all"/>
      </w:r>
      <w:r>
        <w:rPr>
          <w:rFonts w:hint="eastAsia"/>
          <w:sz w:val="21"/>
          <w:szCs w:val="21"/>
        </w:rPr>
        <w:t xml:space="preserve">建设工程质量检测合同</w:t>
      </w:r>
      <w:r/>
    </w:p>
    <w:p>
      <w:pPr>
        <w:pStyle w:val="830"/>
        <w:spacing w:line="560" w:lineRule="exact"/>
        <w:rPr>
          <w:rFonts w:ascii="宋体"/>
          <w:szCs w:val="21"/>
        </w:rPr>
      </w:pPr>
      <w:r>
        <w:rPr>
          <w:rFonts w:hint="eastAsia" w:ascii="宋体"/>
          <w:szCs w:val="21"/>
        </w:rPr>
        <w:t xml:space="preserve">委托方（甲方，工程项目建设单位）：</w:t>
      </w:r>
      <w:r/>
    </w:p>
    <w:p>
      <w:pPr>
        <w:pStyle w:val="830"/>
        <w:spacing w:line="560" w:lineRule="exact"/>
        <w:rPr>
          <w:rFonts w:ascii="宋体"/>
          <w:szCs w:val="21"/>
        </w:rPr>
      </w:pPr>
      <w:r>
        <w:rPr>
          <w:rFonts w:hint="eastAsia" w:ascii="宋体"/>
          <w:szCs w:val="21"/>
        </w:rPr>
        <w:t xml:space="preserve">社会统一信用代码证：</w:t>
      </w:r>
      <w:r/>
    </w:p>
    <w:p>
      <w:pPr>
        <w:pStyle w:val="830"/>
        <w:spacing w:line="560" w:lineRule="exact"/>
        <w:rPr>
          <w:rFonts w:ascii="宋体"/>
          <w:szCs w:val="21"/>
        </w:rPr>
      </w:pPr>
      <w:r>
        <w:rPr>
          <w:rFonts w:hint="eastAsia" w:ascii="宋体"/>
          <w:szCs w:val="21"/>
        </w:rPr>
        <w:t xml:space="preserve">住  所  地：</w:t>
      </w:r>
      <w:r/>
    </w:p>
    <w:p>
      <w:pPr>
        <w:pStyle w:val="830"/>
        <w:spacing w:line="560" w:lineRule="exact"/>
        <w:rPr>
          <w:rFonts w:ascii="宋体"/>
          <w:szCs w:val="21"/>
        </w:rPr>
      </w:pPr>
      <w:r>
        <w:rPr>
          <w:rFonts w:hint="eastAsia" w:ascii="宋体"/>
          <w:szCs w:val="21"/>
        </w:rPr>
        <w:t xml:space="preserve">法定代表人：</w:t>
      </w:r>
      <w:r/>
    </w:p>
    <w:p>
      <w:pPr>
        <w:pStyle w:val="830"/>
        <w:spacing w:line="560" w:lineRule="exact"/>
        <w:rPr>
          <w:rFonts w:ascii="宋体"/>
          <w:szCs w:val="21"/>
        </w:rPr>
      </w:pPr>
      <w:r>
        <w:rPr>
          <w:rFonts w:hint="eastAsia" w:ascii="宋体"/>
          <w:szCs w:val="21"/>
        </w:rPr>
        <w:t xml:space="preserve">项目负责人：</w:t>
      </w:r>
      <w:r/>
    </w:p>
    <w:p>
      <w:pPr>
        <w:pStyle w:val="830"/>
        <w:spacing w:line="560" w:lineRule="exact"/>
        <w:rPr>
          <w:rFonts w:ascii="宋体"/>
          <w:szCs w:val="21"/>
        </w:rPr>
      </w:pPr>
      <w:r>
        <w:rPr>
          <w:rFonts w:hint="eastAsia" w:ascii="宋体"/>
          <w:szCs w:val="21"/>
        </w:rPr>
        <w:t xml:space="preserve">联系方式: </w:t>
      </w:r>
      <w:r/>
    </w:p>
    <w:p>
      <w:pPr>
        <w:pStyle w:val="830"/>
        <w:spacing w:line="560" w:lineRule="exact"/>
        <w:rPr>
          <w:rFonts w:ascii="宋体"/>
          <w:szCs w:val="21"/>
        </w:rPr>
      </w:pPr>
      <w:r>
        <w:rPr>
          <w:rFonts w:hint="eastAsia" w:ascii="宋体"/>
          <w:szCs w:val="21"/>
        </w:rPr>
        <w:t xml:space="preserve">通讯地址：</w:t>
      </w:r>
      <w:r/>
    </w:p>
    <w:p>
      <w:pPr>
        <w:pStyle w:val="830"/>
        <w:spacing w:line="560" w:lineRule="exact"/>
        <w:tabs>
          <w:tab w:val="left" w:pos="5387" w:leader="none"/>
        </w:tabs>
        <w:rPr>
          <w:rFonts w:ascii="宋体"/>
          <w:szCs w:val="21"/>
        </w:rPr>
      </w:pPr>
      <w:r>
        <w:rPr>
          <w:rFonts w:hint="eastAsia" w:ascii="宋体"/>
          <w:szCs w:val="21"/>
        </w:rPr>
        <w:t xml:space="preserve">电    话：传   真：</w:t>
      </w:r>
      <w:r/>
    </w:p>
    <w:p>
      <w:pPr>
        <w:pStyle w:val="830"/>
        <w:spacing w:line="560" w:lineRule="exact"/>
        <w:rPr>
          <w:rFonts w:ascii="宋体"/>
          <w:szCs w:val="21"/>
        </w:rPr>
      </w:pPr>
      <w:r>
        <w:rPr>
          <w:rFonts w:hint="eastAsia" w:ascii="宋体"/>
          <w:szCs w:val="21"/>
        </w:rPr>
        <w:t xml:space="preserve">手    机：电子信箱：</w:t>
      </w:r>
      <w:r/>
    </w:p>
    <w:p>
      <w:pPr>
        <w:pStyle w:val="830"/>
        <w:ind w:firstLine="857"/>
        <w:spacing w:line="560" w:lineRule="exact"/>
        <w:rPr>
          <w:rFonts w:ascii="宋体"/>
          <w:szCs w:val="21"/>
        </w:rPr>
      </w:pPr>
      <w:r>
        <w:rPr>
          <w:rFonts w:ascii="宋体"/>
          <w:szCs w:val="21"/>
        </w:rPr>
      </w:r>
      <w:r/>
    </w:p>
    <w:p>
      <w:pPr>
        <w:pStyle w:val="830"/>
        <w:spacing w:line="560" w:lineRule="exact"/>
        <w:rPr>
          <w:rFonts w:ascii="宋体"/>
          <w:szCs w:val="21"/>
        </w:rPr>
      </w:pPr>
      <w:r>
        <w:rPr>
          <w:rFonts w:hint="eastAsia" w:ascii="宋体"/>
          <w:szCs w:val="21"/>
        </w:rPr>
        <w:t xml:space="preserve">受托方（乙方，工程质量检测机构）：</w:t>
      </w:r>
      <w:r/>
    </w:p>
    <w:p>
      <w:pPr>
        <w:pStyle w:val="830"/>
        <w:spacing w:line="560" w:lineRule="exact"/>
        <w:rPr>
          <w:rFonts w:ascii="宋体"/>
          <w:szCs w:val="21"/>
        </w:rPr>
      </w:pPr>
      <w:r>
        <w:rPr>
          <w:rFonts w:hint="eastAsia" w:ascii="宋体"/>
          <w:szCs w:val="21"/>
        </w:rPr>
        <w:t xml:space="preserve">社会统一信用代码证：</w:t>
      </w:r>
      <w:r/>
    </w:p>
    <w:p>
      <w:pPr>
        <w:pStyle w:val="830"/>
        <w:spacing w:line="560" w:lineRule="exact"/>
        <w:rPr>
          <w:rFonts w:ascii="宋体"/>
          <w:szCs w:val="21"/>
        </w:rPr>
      </w:pPr>
      <w:r>
        <w:rPr>
          <w:rFonts w:hint="eastAsia" w:ascii="宋体"/>
          <w:szCs w:val="21"/>
        </w:rPr>
        <w:t xml:space="preserve">住  所  地：</w:t>
      </w:r>
      <w:r/>
    </w:p>
    <w:p>
      <w:pPr>
        <w:pStyle w:val="830"/>
        <w:spacing w:line="560" w:lineRule="exact"/>
        <w:rPr>
          <w:rFonts w:ascii="宋体"/>
          <w:szCs w:val="21"/>
        </w:rPr>
      </w:pPr>
      <w:r>
        <w:rPr>
          <w:rFonts w:hint="eastAsia" w:ascii="宋体"/>
          <w:szCs w:val="21"/>
        </w:rPr>
        <w:t xml:space="preserve">法定代表人：</w:t>
      </w:r>
      <w:r/>
    </w:p>
    <w:p>
      <w:pPr>
        <w:pStyle w:val="830"/>
        <w:spacing w:line="560" w:lineRule="exact"/>
        <w:rPr>
          <w:rFonts w:ascii="宋体"/>
          <w:szCs w:val="21"/>
        </w:rPr>
      </w:pPr>
      <w:r>
        <w:rPr>
          <w:rFonts w:hint="eastAsia" w:ascii="宋体"/>
          <w:szCs w:val="21"/>
        </w:rPr>
        <w:t xml:space="preserve">项目负责人：</w:t>
      </w:r>
      <w:r/>
    </w:p>
    <w:p>
      <w:pPr>
        <w:pStyle w:val="830"/>
        <w:spacing w:line="560" w:lineRule="exact"/>
        <w:rPr>
          <w:rFonts w:ascii="宋体"/>
          <w:szCs w:val="21"/>
        </w:rPr>
      </w:pPr>
      <w:r>
        <w:rPr>
          <w:rFonts w:hint="eastAsia" w:ascii="宋体"/>
          <w:szCs w:val="21"/>
        </w:rPr>
        <w:t xml:space="preserve">联系方式: </w:t>
      </w:r>
      <w:r/>
    </w:p>
    <w:p>
      <w:pPr>
        <w:pStyle w:val="830"/>
        <w:spacing w:line="560" w:lineRule="exact"/>
        <w:rPr>
          <w:rFonts w:ascii="宋体"/>
          <w:szCs w:val="21"/>
        </w:rPr>
      </w:pPr>
      <w:r>
        <w:rPr>
          <w:rFonts w:hint="eastAsia" w:ascii="宋体"/>
          <w:szCs w:val="21"/>
        </w:rPr>
        <w:t xml:space="preserve">通讯地址：</w:t>
      </w:r>
      <w:r/>
    </w:p>
    <w:p>
      <w:pPr>
        <w:pStyle w:val="830"/>
        <w:spacing w:line="560" w:lineRule="exact"/>
        <w:rPr>
          <w:rFonts w:ascii="宋体"/>
          <w:szCs w:val="21"/>
        </w:rPr>
      </w:pPr>
      <w:r>
        <w:rPr>
          <w:rFonts w:hint="eastAsia" w:ascii="宋体"/>
          <w:szCs w:val="21"/>
        </w:rPr>
        <w:t xml:space="preserve">电    话：传   真：</w:t>
      </w:r>
      <w:r/>
    </w:p>
    <w:p>
      <w:pPr>
        <w:ind w:firstLine="315"/>
        <w:spacing w:line="560" w:lineRule="exact"/>
        <w:widowControl/>
        <w:rPr>
          <w:sz w:val="21"/>
          <w:szCs w:val="21"/>
        </w:rPr>
        <w:outlineLvl w:val="0"/>
      </w:pPr>
      <w:r>
        <w:rPr>
          <w:rFonts w:hint="eastAsia"/>
          <w:sz w:val="21"/>
          <w:szCs w:val="21"/>
        </w:rPr>
        <w:t xml:space="preserve">手    机：电子信箱：</w:t>
      </w:r>
      <w:bookmarkEnd w:id="172"/>
      <w:r/>
      <w:bookmarkEnd w:id="173"/>
      <w:r/>
      <w:bookmarkEnd w:id="174"/>
      <w:r/>
      <w:r/>
    </w:p>
    <w:p>
      <w:pPr>
        <w:pStyle w:val="870"/>
        <w:spacing w:line="560" w:lineRule="exact"/>
        <w:widowControl/>
        <w:rPr>
          <w:sz w:val="21"/>
          <w:szCs w:val="21"/>
        </w:rPr>
        <w:outlineLvl w:val="0"/>
      </w:pPr>
      <w:r>
        <w:rPr>
          <w:rFonts w:hint="eastAsia"/>
          <w:sz w:val="21"/>
          <w:szCs w:val="21"/>
        </w:rPr>
        <w:br w:type="page" w:clear="all"/>
      </w:r>
      <w:r>
        <w:rPr>
          <w:rFonts w:hint="eastAsia"/>
          <w:sz w:val="21"/>
          <w:szCs w:val="21"/>
        </w:rPr>
        <w:t xml:space="preserve">根据《中华人民共和国民法典》《建设工程质量检测管理办法》及其他有关法律、法规的规定，甲、乙双方就工程质量检测工作一事，经友好协商，在真实、充分地表达各自意愿的基础上，达成以下条款，以资共同</w:t>
      </w:r>
      <w:bookmarkStart w:id="175" w:name="OLE_LINK2"/>
      <w:r>
        <w:rPr>
          <w:rFonts w:hint="eastAsia"/>
          <w:sz w:val="21"/>
          <w:szCs w:val="21"/>
        </w:rPr>
        <w:t xml:space="preserve">遵守</w:t>
      </w:r>
      <w:bookmarkEnd w:id="175"/>
      <w:r>
        <w:rPr>
          <w:rFonts w:hint="eastAsia"/>
          <w:sz w:val="21"/>
          <w:szCs w:val="21"/>
        </w:rPr>
        <w:t xml:space="preserve">。</w:t>
      </w:r>
      <w:r/>
    </w:p>
    <w:p>
      <w:pPr>
        <w:pStyle w:val="870"/>
        <w:ind w:firstLine="600"/>
        <w:spacing w:line="560" w:lineRule="exact"/>
        <w:rPr>
          <w:sz w:val="21"/>
          <w:szCs w:val="21"/>
        </w:rPr>
        <w:outlineLvl w:val="0"/>
      </w:pPr>
      <w:r>
        <w:rPr>
          <w:rFonts w:hint="eastAsia"/>
          <w:sz w:val="21"/>
          <w:szCs w:val="21"/>
        </w:rPr>
        <w:t xml:space="preserve">一、检测机构基本信息</w:t>
      </w:r>
      <w:r/>
    </w:p>
    <w:tbl>
      <w:tblPr>
        <w:tblW w:w="9210" w:type="dxa"/>
        <w:jc w:val="center"/>
        <w:tblLayout w:type="fixed"/>
        <w:tblLook w:val="04A0" w:firstRow="1" w:lastRow="0" w:firstColumn="1" w:lastColumn="0" w:noHBand="0" w:noVBand="1"/>
      </w:tblPr>
      <w:tblGrid>
        <w:gridCol w:w="2263"/>
        <w:gridCol w:w="6947"/>
      </w:tblGrid>
      <w:tr>
        <w:trPr>
          <w:jc w:val="center"/>
          <w:trHeight w:val="280"/>
        </w:trPr>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ind w:firstLine="198"/>
              <w:jc w:val="center"/>
              <w:spacing w:line="560" w:lineRule="exact"/>
              <w:rPr>
                <w:sz w:val="21"/>
                <w:szCs w:val="21"/>
              </w:rPr>
            </w:pPr>
            <w:r>
              <w:rPr>
                <w:rFonts w:hint="eastAsia"/>
                <w:sz w:val="21"/>
                <w:szCs w:val="21"/>
              </w:rPr>
              <w:t xml:space="preserve">检测机构名称</w:t>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tcPr>
          <w:p>
            <w:pPr>
              <w:ind w:firstLine="198"/>
              <w:jc w:val="center"/>
              <w:spacing w:line="560" w:lineRule="exact"/>
              <w:rPr>
                <w:sz w:val="21"/>
                <w:szCs w:val="21"/>
              </w:rPr>
            </w:pPr>
            <w:r>
              <w:rPr>
                <w:sz w:val="21"/>
                <w:szCs w:val="21"/>
              </w:rPr>
            </w:r>
            <w:r/>
          </w:p>
        </w:tc>
      </w:tr>
      <w:tr>
        <w:trPr>
          <w:jc w:val="center"/>
          <w:trHeight w:val="1620"/>
        </w:trPr>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ind w:firstLine="198"/>
              <w:jc w:val="center"/>
              <w:spacing w:line="560" w:lineRule="exact"/>
              <w:rPr>
                <w:sz w:val="21"/>
                <w:szCs w:val="21"/>
              </w:rPr>
            </w:pPr>
            <w:r>
              <w:rPr>
                <w:rFonts w:hint="eastAsia"/>
                <w:sz w:val="21"/>
                <w:szCs w:val="21"/>
              </w:rPr>
              <w:t xml:space="preserve">机构资质</w:t>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tcPr>
          <w:p>
            <w:pPr>
              <w:ind w:firstLine="198"/>
              <w:jc w:val="left"/>
              <w:spacing w:line="560" w:lineRule="exact"/>
              <w:rPr>
                <w:sz w:val="21"/>
                <w:szCs w:val="21"/>
              </w:rPr>
            </w:pPr>
            <w:r>
              <w:rPr>
                <w:sz w:val="21"/>
                <w:szCs w:val="21"/>
              </w:rPr>
              <w:t xml:space="preserve"></w:t>
            </w:r>
            <w:r>
              <w:rPr>
                <w:rFonts w:hint="eastAsia"/>
                <w:sz w:val="21"/>
                <w:szCs w:val="21"/>
              </w:rPr>
              <w:t xml:space="preserve">综合类</w:t>
            </w:r>
            <w:r/>
          </w:p>
          <w:p>
            <w:pPr>
              <w:ind w:firstLine="198"/>
              <w:jc w:val="left"/>
              <w:spacing w:line="560" w:lineRule="exact"/>
              <w:rPr>
                <w:sz w:val="21"/>
                <w:szCs w:val="21"/>
              </w:rPr>
            </w:pPr>
            <w:r>
              <w:rPr>
                <w:sz w:val="21"/>
                <w:szCs w:val="21"/>
              </w:rPr>
              <w:t xml:space="preserve"></w:t>
            </w:r>
            <w:r>
              <w:rPr>
                <w:rFonts w:hint="eastAsia"/>
                <w:sz w:val="21"/>
                <w:szCs w:val="21"/>
              </w:rPr>
              <w:t xml:space="preserve">专项类（</w:t>
            </w:r>
            <w:r>
              <w:rPr>
                <w:sz w:val="21"/>
                <w:szCs w:val="21"/>
              </w:rPr>
              <w:t xml:space="preserve"></w:t>
            </w:r>
            <w:r>
              <w:rPr>
                <w:rFonts w:hint="eastAsia"/>
                <w:sz w:val="21"/>
                <w:szCs w:val="21"/>
              </w:rPr>
              <w:t xml:space="preserve">建筑材料及构配件</w:t>
            </w:r>
            <w:r>
              <w:rPr>
                <w:sz w:val="21"/>
                <w:szCs w:val="21"/>
              </w:rPr>
              <w:t xml:space="preserve"></w:t>
            </w:r>
            <w:r>
              <w:rPr>
                <w:rFonts w:hint="eastAsia"/>
                <w:sz w:val="21"/>
                <w:szCs w:val="21"/>
              </w:rPr>
              <w:t xml:space="preserve">主体结构及装饰装修</w:t>
            </w:r>
            <w:r>
              <w:rPr>
                <w:sz w:val="21"/>
                <w:szCs w:val="21"/>
              </w:rPr>
              <w:t xml:space="preserve"></w:t>
            </w:r>
            <w:r>
              <w:rPr>
                <w:rFonts w:hint="eastAsia"/>
                <w:sz w:val="21"/>
                <w:szCs w:val="21"/>
              </w:rPr>
              <w:t xml:space="preserve">钢结构</w:t>
            </w:r>
            <w:r>
              <w:rPr>
                <w:sz w:val="21"/>
                <w:szCs w:val="21"/>
              </w:rPr>
              <w:t xml:space="preserve"></w:t>
            </w:r>
            <w:r>
              <w:rPr>
                <w:rFonts w:hint="eastAsia"/>
                <w:sz w:val="21"/>
                <w:szCs w:val="21"/>
              </w:rPr>
              <w:t xml:space="preserve">地基基础</w:t>
            </w:r>
            <w:r>
              <w:rPr>
                <w:sz w:val="21"/>
                <w:szCs w:val="21"/>
              </w:rPr>
              <w:t xml:space="preserve"></w:t>
            </w:r>
            <w:r>
              <w:rPr>
                <w:rFonts w:hint="eastAsia"/>
                <w:sz w:val="21"/>
                <w:szCs w:val="21"/>
              </w:rPr>
              <w:t xml:space="preserve">建筑幕墙</w:t>
            </w:r>
            <w:r>
              <w:rPr>
                <w:sz w:val="21"/>
                <w:szCs w:val="21"/>
              </w:rPr>
              <w:t xml:space="preserve"></w:t>
            </w:r>
            <w:r>
              <w:rPr>
                <w:rFonts w:hint="eastAsia"/>
                <w:sz w:val="21"/>
                <w:szCs w:val="21"/>
              </w:rPr>
              <w:t xml:space="preserve">建筑节能</w:t>
            </w:r>
            <w:r>
              <w:rPr>
                <w:sz w:val="21"/>
                <w:szCs w:val="21"/>
              </w:rPr>
              <w:t xml:space="preserve"></w:t>
            </w:r>
            <w:r>
              <w:rPr>
                <w:rFonts w:hint="eastAsia"/>
                <w:sz w:val="21"/>
                <w:szCs w:val="21"/>
              </w:rPr>
              <w:t xml:space="preserve">市政工程材料</w:t>
            </w:r>
            <w:r>
              <w:rPr>
                <w:sz w:val="21"/>
                <w:szCs w:val="21"/>
              </w:rPr>
              <w:t xml:space="preserve"></w:t>
            </w:r>
            <w:r>
              <w:rPr>
                <w:rFonts w:hint="eastAsia"/>
                <w:sz w:val="21"/>
                <w:szCs w:val="21"/>
              </w:rPr>
              <w:t xml:space="preserve">道路工程</w:t>
            </w:r>
            <w:r>
              <w:rPr>
                <w:sz w:val="21"/>
                <w:szCs w:val="21"/>
              </w:rPr>
              <w:t xml:space="preserve"></w:t>
            </w:r>
            <w:r>
              <w:rPr>
                <w:rFonts w:hint="eastAsia"/>
                <w:sz w:val="21"/>
                <w:szCs w:val="21"/>
              </w:rPr>
              <w:t xml:space="preserve">桥梁与地下工程）</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ind w:firstLine="198"/>
              <w:jc w:val="center"/>
              <w:spacing w:line="560" w:lineRule="exact"/>
              <w:rPr>
                <w:sz w:val="21"/>
                <w:szCs w:val="21"/>
              </w:rPr>
            </w:pPr>
            <w:r>
              <w:rPr>
                <w:rFonts w:hint="eastAsia"/>
                <w:sz w:val="21"/>
                <w:szCs w:val="21"/>
              </w:rPr>
              <w:t xml:space="preserve">苏州市住建局当前信用评级</w:t>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tcPr>
          <w:p>
            <w:pPr>
              <w:ind w:firstLine="198"/>
              <w:jc w:val="center"/>
              <w:spacing w:line="560" w:lineRule="exact"/>
              <w:rPr>
                <w:sz w:val="21"/>
                <w:szCs w:val="21"/>
              </w:rPr>
            </w:pPr>
            <w:r>
              <w:rPr>
                <w:sz w:val="21"/>
                <w:szCs w:val="21"/>
              </w:rPr>
              <w:t xml:space="preserve"></w:t>
            </w:r>
            <w:r>
              <w:rPr>
                <w:rFonts w:hint="eastAsia"/>
                <w:sz w:val="21"/>
                <w:szCs w:val="21"/>
              </w:rPr>
              <w:t xml:space="preserve"> A+级</w:t>
            </w:r>
            <w:r>
              <w:rPr>
                <w:sz w:val="21"/>
                <w:szCs w:val="21"/>
              </w:rPr>
              <w:t xml:space="preserve"></w:t>
            </w:r>
            <w:r>
              <w:rPr>
                <w:rFonts w:hint="eastAsia"/>
                <w:sz w:val="21"/>
                <w:szCs w:val="21"/>
              </w:rPr>
              <w:t xml:space="preserve">A级 </w:t>
            </w:r>
            <w:r>
              <w:rPr>
                <w:sz w:val="21"/>
                <w:szCs w:val="21"/>
              </w:rPr>
              <w:t xml:space="preserve"></w:t>
            </w:r>
            <w:r>
              <w:rPr>
                <w:rFonts w:hint="eastAsia"/>
                <w:sz w:val="21"/>
                <w:szCs w:val="21"/>
              </w:rPr>
              <w:t xml:space="preserve">B级</w:t>
            </w:r>
            <w:r>
              <w:rPr>
                <w:sz w:val="21"/>
                <w:szCs w:val="21"/>
              </w:rPr>
              <w:t xml:space="preserve"></w:t>
            </w:r>
            <w:r>
              <w:rPr>
                <w:rFonts w:hint="eastAsia"/>
                <w:sz w:val="21"/>
                <w:szCs w:val="21"/>
              </w:rPr>
              <w:t xml:space="preserve">C级</w:t>
            </w:r>
            <w:r/>
          </w:p>
        </w:tc>
      </w:tr>
    </w:tbl>
    <w:p>
      <w:pPr>
        <w:pStyle w:val="870"/>
        <w:ind w:firstLine="600"/>
        <w:spacing w:line="560" w:lineRule="exact"/>
        <w:rPr>
          <w:sz w:val="21"/>
          <w:szCs w:val="21"/>
        </w:rPr>
        <w:outlineLvl w:val="0"/>
      </w:pPr>
      <w:r>
        <w:rPr>
          <w:rFonts w:hint="eastAsia"/>
          <w:sz w:val="21"/>
          <w:szCs w:val="21"/>
        </w:rPr>
        <w:t xml:space="preserve">二、工程基本信息</w:t>
      </w:r>
      <w:r/>
    </w:p>
    <w:tbl>
      <w:tblPr>
        <w:tblW w:w="909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2452"/>
        <w:gridCol w:w="1898"/>
        <w:gridCol w:w="1819"/>
        <w:gridCol w:w="2921"/>
      </w:tblGrid>
      <w:tr>
        <w:trPr>
          <w:jc w:val="center"/>
          <w:trHeight w:val="306"/>
        </w:trPr>
        <w:tc>
          <w:tcPr>
            <w:tcBorders>
              <w:top w:val="single" w:color="000000" w:sz="6" w:space="0"/>
              <w:left w:val="single" w:color="000000" w:sz="6" w:space="0"/>
              <w:bottom w:val="single" w:color="000000" w:sz="2" w:space="0"/>
              <w:right w:val="single" w:color="000000" w:sz="2" w:space="0"/>
            </w:tcBorders>
            <w:tcW w:w="2453" w:type="dxa"/>
            <w:vAlign w:val="center"/>
            <w:textDirection w:val="lrTb"/>
            <w:noWrap/>
          </w:tcPr>
          <w:p>
            <w:pPr>
              <w:ind w:firstLine="198"/>
              <w:jc w:val="center"/>
              <w:spacing w:line="560" w:lineRule="exact"/>
              <w:rPr>
                <w:sz w:val="21"/>
                <w:szCs w:val="21"/>
              </w:rPr>
            </w:pPr>
            <w:r>
              <w:rPr>
                <w:rFonts w:hint="eastAsia"/>
                <w:sz w:val="21"/>
                <w:szCs w:val="21"/>
              </w:rPr>
              <w:t xml:space="preserve">工程名称</w:t>
            </w:r>
            <w:r/>
          </w:p>
        </w:tc>
        <w:tc>
          <w:tcPr>
            <w:tcBorders>
              <w:top w:val="single" w:color="000000" w:sz="6" w:space="0"/>
              <w:left w:val="single" w:color="000000" w:sz="2" w:space="0"/>
              <w:bottom w:val="single" w:color="000000" w:sz="2" w:space="0"/>
              <w:right w:val="single" w:color="000000" w:sz="2" w:space="0"/>
            </w:tcBorders>
            <w:tcW w:w="1899" w:type="dxa"/>
            <w:vAlign w:val="center"/>
            <w:textDirection w:val="lrTb"/>
            <w:noWrap/>
          </w:tcPr>
          <w:p>
            <w:pPr>
              <w:ind w:firstLine="600"/>
              <w:jc w:val="center"/>
              <w:spacing w:line="560" w:lineRule="exact"/>
              <w:rPr>
                <w:sz w:val="21"/>
                <w:szCs w:val="21"/>
              </w:rPr>
            </w:pPr>
            <w:r>
              <w:rPr>
                <w:sz w:val="21"/>
                <w:szCs w:val="21"/>
              </w:rPr>
            </w:r>
            <w:r/>
          </w:p>
        </w:tc>
        <w:tc>
          <w:tcPr>
            <w:tcBorders>
              <w:top w:val="single" w:color="000000" w:sz="6" w:space="0"/>
              <w:left w:val="single" w:color="000000" w:sz="2" w:space="0"/>
              <w:bottom w:val="single" w:color="000000" w:sz="2" w:space="0"/>
              <w:right w:val="single" w:color="000000" w:sz="2" w:space="0"/>
            </w:tcBorders>
            <w:tcW w:w="1820" w:type="dxa"/>
            <w:vAlign w:val="center"/>
            <w:textDirection w:val="lrTb"/>
            <w:noWrap/>
          </w:tcPr>
          <w:p>
            <w:pPr>
              <w:jc w:val="center"/>
              <w:spacing w:line="560" w:lineRule="exact"/>
              <w:rPr>
                <w:sz w:val="21"/>
                <w:szCs w:val="21"/>
              </w:rPr>
            </w:pPr>
            <w:r>
              <w:rPr>
                <w:rFonts w:hint="eastAsia"/>
                <w:sz w:val="21"/>
                <w:szCs w:val="21"/>
              </w:rPr>
              <w:t xml:space="preserve">施工许可证号</w:t>
            </w:r>
            <w:r/>
          </w:p>
        </w:tc>
        <w:tc>
          <w:tcPr>
            <w:tcBorders>
              <w:top w:val="single" w:color="000000" w:sz="6" w:space="0"/>
              <w:left w:val="single" w:color="000000" w:sz="2" w:space="0"/>
              <w:bottom w:val="single" w:color="000000" w:sz="2" w:space="0"/>
              <w:right w:val="single" w:color="000000" w:sz="6" w:space="0"/>
            </w:tcBorders>
            <w:tcW w:w="2922" w:type="dxa"/>
            <w:vAlign w:val="center"/>
            <w:textDirection w:val="lrTb"/>
            <w:noWrap/>
          </w:tcPr>
          <w:p>
            <w:pPr>
              <w:ind w:firstLine="600"/>
              <w:jc w:val="center"/>
              <w:spacing w:line="560" w:lineRule="exact"/>
              <w:rPr>
                <w:sz w:val="21"/>
                <w:szCs w:val="21"/>
              </w:rPr>
            </w:pPr>
            <w:r>
              <w:rPr>
                <w:sz w:val="21"/>
                <w:szCs w:val="21"/>
              </w:rPr>
            </w:r>
            <w:r/>
          </w:p>
        </w:tc>
      </w:tr>
      <w:tr>
        <w:trPr>
          <w:jc w:val="center"/>
          <w:trHeight w:val="306"/>
        </w:trPr>
        <w:tc>
          <w:tcPr>
            <w:tcBorders>
              <w:top w:val="single" w:color="000000" w:sz="6" w:space="0"/>
              <w:left w:val="single" w:color="000000" w:sz="6" w:space="0"/>
              <w:bottom w:val="single" w:color="000000" w:sz="2" w:space="0"/>
              <w:right w:val="single" w:color="000000" w:sz="2" w:space="0"/>
            </w:tcBorders>
            <w:tcW w:w="2453" w:type="dxa"/>
            <w:vAlign w:val="center"/>
            <w:textDirection w:val="lrTb"/>
            <w:noWrap/>
          </w:tcPr>
          <w:p>
            <w:pPr>
              <w:ind w:firstLine="198"/>
              <w:jc w:val="center"/>
              <w:spacing w:line="560" w:lineRule="exact"/>
              <w:rPr>
                <w:sz w:val="21"/>
                <w:szCs w:val="21"/>
              </w:rPr>
            </w:pPr>
            <w:r>
              <w:rPr>
                <w:rFonts w:hint="eastAsia"/>
                <w:sz w:val="21"/>
                <w:szCs w:val="21"/>
              </w:rPr>
              <w:t xml:space="preserve">项目地址</w:t>
            </w:r>
            <w:r/>
          </w:p>
        </w:tc>
        <w:tc>
          <w:tcPr>
            <w:gridSpan w:val="3"/>
            <w:tcBorders>
              <w:top w:val="single" w:color="000000" w:sz="6" w:space="0"/>
              <w:left w:val="single" w:color="000000" w:sz="2" w:space="0"/>
              <w:bottom w:val="single" w:color="000000" w:sz="2" w:space="0"/>
              <w:right w:val="single" w:color="000000" w:sz="6" w:space="0"/>
            </w:tcBorders>
            <w:tcW w:w="6641" w:type="dxa"/>
            <w:vAlign w:val="center"/>
            <w:textDirection w:val="lrTb"/>
            <w:noWrap/>
          </w:tcPr>
          <w:p>
            <w:pPr>
              <w:ind w:firstLine="600"/>
              <w:jc w:val="center"/>
              <w:spacing w:line="560" w:lineRule="exact"/>
              <w:rPr>
                <w:sz w:val="21"/>
                <w:szCs w:val="21"/>
              </w:rPr>
            </w:pPr>
            <w:r>
              <w:rPr>
                <w:sz w:val="21"/>
                <w:szCs w:val="21"/>
              </w:rPr>
            </w:r>
            <w:r/>
          </w:p>
        </w:tc>
      </w:tr>
      <w:tr>
        <w:trPr>
          <w:jc w:val="center"/>
          <w:trHeight w:val="306"/>
        </w:trPr>
        <w:tc>
          <w:tcPr>
            <w:tcBorders>
              <w:top w:val="single" w:color="000000" w:sz="2" w:space="0"/>
              <w:left w:val="single" w:color="000000" w:sz="6" w:space="0"/>
              <w:bottom w:val="single" w:color="000000" w:sz="2" w:space="0"/>
              <w:right w:val="single" w:color="000000" w:sz="2" w:space="0"/>
            </w:tcBorders>
            <w:tcW w:w="2453" w:type="dxa"/>
            <w:vAlign w:val="center"/>
            <w:textDirection w:val="lrTb"/>
            <w:noWrap/>
          </w:tcPr>
          <w:p>
            <w:pPr>
              <w:ind w:firstLine="198"/>
              <w:jc w:val="center"/>
              <w:spacing w:line="560" w:lineRule="exact"/>
              <w:rPr>
                <w:sz w:val="21"/>
                <w:szCs w:val="21"/>
              </w:rPr>
            </w:pPr>
            <w:r>
              <w:rPr>
                <w:rFonts w:hint="eastAsia"/>
                <w:sz w:val="21"/>
                <w:szCs w:val="21"/>
              </w:rPr>
              <w:t xml:space="preserve">建设单位</w:t>
            </w:r>
            <w:r/>
          </w:p>
        </w:tc>
        <w:tc>
          <w:tcPr>
            <w:tcBorders>
              <w:top w:val="single" w:color="000000" w:sz="2" w:space="0"/>
              <w:left w:val="single" w:color="000000" w:sz="2" w:space="0"/>
              <w:bottom w:val="single" w:color="000000" w:sz="2" w:space="0"/>
              <w:right w:val="single" w:color="000000" w:sz="2" w:space="0"/>
            </w:tcBorders>
            <w:tcW w:w="1899" w:type="dxa"/>
            <w:vAlign w:val="center"/>
            <w:textDirection w:val="lrTb"/>
            <w:noWrap/>
          </w:tcPr>
          <w:p>
            <w:pPr>
              <w:ind w:firstLine="600"/>
              <w:jc w:val="center"/>
              <w:spacing w:line="560" w:lineRule="exact"/>
              <w:rPr>
                <w:sz w:val="21"/>
                <w:szCs w:val="21"/>
              </w:rPr>
            </w:pPr>
            <w:r>
              <w:rPr>
                <w:sz w:val="21"/>
                <w:szCs w:val="21"/>
              </w:rPr>
            </w:r>
            <w:r/>
          </w:p>
        </w:tc>
        <w:tc>
          <w:tcPr>
            <w:tcBorders>
              <w:top w:val="single" w:color="000000" w:sz="2" w:space="0"/>
              <w:left w:val="single" w:color="000000" w:sz="2" w:space="0"/>
              <w:bottom w:val="single" w:color="000000" w:sz="2" w:space="0"/>
              <w:right w:val="single" w:color="000000" w:sz="2" w:space="0"/>
            </w:tcBorders>
            <w:tcW w:w="1820" w:type="dxa"/>
            <w:vAlign w:val="center"/>
            <w:textDirection w:val="lrTb"/>
            <w:noWrap/>
          </w:tcPr>
          <w:p>
            <w:pPr>
              <w:jc w:val="center"/>
              <w:spacing w:line="560" w:lineRule="exact"/>
              <w:rPr>
                <w:sz w:val="21"/>
                <w:szCs w:val="21"/>
              </w:rPr>
            </w:pPr>
            <w:r>
              <w:rPr>
                <w:rFonts w:hint="eastAsia"/>
                <w:sz w:val="21"/>
                <w:szCs w:val="21"/>
              </w:rPr>
              <w:t xml:space="preserve">监理单位</w:t>
            </w:r>
            <w:r/>
          </w:p>
        </w:tc>
        <w:tc>
          <w:tcPr>
            <w:tcBorders>
              <w:top w:val="single" w:color="000000" w:sz="2" w:space="0"/>
              <w:left w:val="single" w:color="000000" w:sz="2" w:space="0"/>
              <w:bottom w:val="single" w:color="000000" w:sz="2" w:space="0"/>
              <w:right w:val="single" w:color="000000" w:sz="6" w:space="0"/>
            </w:tcBorders>
            <w:tcW w:w="2922" w:type="dxa"/>
            <w:vAlign w:val="center"/>
            <w:textDirection w:val="lrTb"/>
            <w:noWrap/>
          </w:tcPr>
          <w:p>
            <w:pPr>
              <w:ind w:firstLine="600"/>
              <w:jc w:val="center"/>
              <w:spacing w:line="560" w:lineRule="exact"/>
              <w:rPr>
                <w:sz w:val="21"/>
                <w:szCs w:val="21"/>
              </w:rPr>
            </w:pPr>
            <w:r>
              <w:rPr>
                <w:sz w:val="21"/>
                <w:szCs w:val="21"/>
              </w:rPr>
            </w:r>
            <w:r/>
          </w:p>
        </w:tc>
      </w:tr>
      <w:tr>
        <w:trPr>
          <w:jc w:val="center"/>
          <w:trHeight w:val="306"/>
        </w:trPr>
        <w:tc>
          <w:tcPr>
            <w:tcBorders>
              <w:top w:val="single" w:color="000000" w:sz="2" w:space="0"/>
              <w:left w:val="single" w:color="000000" w:sz="6" w:space="0"/>
              <w:bottom w:val="single" w:color="000000" w:sz="2" w:space="0"/>
              <w:right w:val="single" w:color="000000" w:sz="2" w:space="0"/>
            </w:tcBorders>
            <w:tcW w:w="2453" w:type="dxa"/>
            <w:vAlign w:val="center"/>
            <w:textDirection w:val="lrTb"/>
            <w:noWrap/>
          </w:tcPr>
          <w:p>
            <w:pPr>
              <w:ind w:firstLine="198"/>
              <w:jc w:val="center"/>
              <w:spacing w:line="560" w:lineRule="exact"/>
              <w:rPr>
                <w:sz w:val="21"/>
                <w:szCs w:val="21"/>
              </w:rPr>
            </w:pPr>
            <w:r>
              <w:rPr>
                <w:rFonts w:hint="eastAsia"/>
                <w:sz w:val="21"/>
                <w:szCs w:val="21"/>
              </w:rPr>
              <w:t xml:space="preserve">施工单位</w:t>
            </w:r>
            <w:r/>
          </w:p>
        </w:tc>
        <w:tc>
          <w:tcPr>
            <w:tcBorders>
              <w:top w:val="single" w:color="000000" w:sz="2" w:space="0"/>
              <w:left w:val="single" w:color="000000" w:sz="2" w:space="0"/>
              <w:bottom w:val="single" w:color="000000" w:sz="2" w:space="0"/>
              <w:right w:val="single" w:color="000000" w:sz="2" w:space="0"/>
            </w:tcBorders>
            <w:tcW w:w="1899" w:type="dxa"/>
            <w:vAlign w:val="center"/>
            <w:textDirection w:val="lrTb"/>
            <w:noWrap/>
          </w:tcPr>
          <w:p>
            <w:pPr>
              <w:ind w:firstLine="600"/>
              <w:jc w:val="center"/>
              <w:spacing w:line="560" w:lineRule="exact"/>
              <w:rPr>
                <w:sz w:val="21"/>
                <w:szCs w:val="21"/>
              </w:rPr>
            </w:pPr>
            <w:r>
              <w:rPr>
                <w:sz w:val="21"/>
                <w:szCs w:val="21"/>
              </w:rPr>
            </w:r>
            <w:r/>
          </w:p>
        </w:tc>
        <w:tc>
          <w:tcPr>
            <w:tcBorders>
              <w:top w:val="single" w:color="000000" w:sz="2" w:space="0"/>
              <w:left w:val="single" w:color="000000" w:sz="2" w:space="0"/>
              <w:bottom w:val="single" w:color="000000" w:sz="2" w:space="0"/>
              <w:right w:val="single" w:color="000000" w:sz="2" w:space="0"/>
            </w:tcBorders>
            <w:tcW w:w="1820" w:type="dxa"/>
            <w:vAlign w:val="center"/>
            <w:textDirection w:val="lrTb"/>
            <w:noWrap/>
          </w:tcPr>
          <w:p>
            <w:pPr>
              <w:jc w:val="center"/>
              <w:spacing w:line="560" w:lineRule="exact"/>
              <w:rPr>
                <w:sz w:val="21"/>
                <w:szCs w:val="21"/>
              </w:rPr>
            </w:pPr>
            <w:r>
              <w:rPr>
                <w:rFonts w:hint="eastAsia"/>
                <w:sz w:val="21"/>
                <w:szCs w:val="21"/>
              </w:rPr>
              <w:t xml:space="preserve">结构类型</w:t>
            </w:r>
            <w:r/>
          </w:p>
        </w:tc>
        <w:tc>
          <w:tcPr>
            <w:tcBorders>
              <w:top w:val="single" w:color="000000" w:sz="2" w:space="0"/>
              <w:left w:val="single" w:color="000000" w:sz="2" w:space="0"/>
              <w:bottom w:val="single" w:color="000000" w:sz="2" w:space="0"/>
              <w:right w:val="single" w:color="000000" w:sz="6" w:space="0"/>
            </w:tcBorders>
            <w:tcW w:w="2922" w:type="dxa"/>
            <w:vAlign w:val="center"/>
            <w:textDirection w:val="lrTb"/>
            <w:noWrap/>
          </w:tcPr>
          <w:p>
            <w:pPr>
              <w:ind w:firstLine="600"/>
              <w:jc w:val="center"/>
              <w:spacing w:line="560" w:lineRule="exact"/>
              <w:rPr>
                <w:sz w:val="21"/>
                <w:szCs w:val="21"/>
              </w:rPr>
            </w:pPr>
            <w:r>
              <w:rPr>
                <w:sz w:val="21"/>
                <w:szCs w:val="21"/>
              </w:rPr>
            </w:r>
            <w:r/>
          </w:p>
        </w:tc>
      </w:tr>
      <w:tr>
        <w:trPr>
          <w:jc w:val="center"/>
          <w:trHeight w:val="306"/>
        </w:trPr>
        <w:tc>
          <w:tcPr>
            <w:tcBorders>
              <w:top w:val="single" w:color="000000" w:sz="2" w:space="0"/>
              <w:left w:val="single" w:color="000000" w:sz="6" w:space="0"/>
              <w:bottom w:val="single" w:color="000000" w:sz="2" w:space="0"/>
              <w:right w:val="single" w:color="000000" w:sz="2" w:space="0"/>
            </w:tcBorders>
            <w:tcW w:w="2453" w:type="dxa"/>
            <w:vAlign w:val="center"/>
            <w:textDirection w:val="lrTb"/>
            <w:noWrap/>
          </w:tcPr>
          <w:p>
            <w:pPr>
              <w:ind w:firstLine="198"/>
              <w:jc w:val="center"/>
              <w:spacing w:line="560" w:lineRule="exact"/>
              <w:rPr>
                <w:sz w:val="21"/>
                <w:szCs w:val="21"/>
              </w:rPr>
            </w:pPr>
            <w:r>
              <w:rPr>
                <w:rFonts w:hint="eastAsia"/>
                <w:sz w:val="21"/>
                <w:szCs w:val="21"/>
              </w:rPr>
              <w:t xml:space="preserve">工程造价</w:t>
            </w:r>
            <w:r/>
          </w:p>
        </w:tc>
        <w:tc>
          <w:tcPr>
            <w:tcBorders>
              <w:top w:val="single" w:color="000000" w:sz="2" w:space="0"/>
              <w:left w:val="single" w:color="000000" w:sz="2" w:space="0"/>
              <w:bottom w:val="single" w:color="000000" w:sz="2" w:space="0"/>
              <w:right w:val="single" w:color="000000" w:sz="2" w:space="0"/>
            </w:tcBorders>
            <w:tcW w:w="1899" w:type="dxa"/>
            <w:vAlign w:val="center"/>
            <w:textDirection w:val="lrTb"/>
            <w:noWrap/>
          </w:tcPr>
          <w:p>
            <w:pPr>
              <w:ind w:firstLine="600"/>
              <w:spacing w:line="560" w:lineRule="exact"/>
              <w:rPr>
                <w:sz w:val="21"/>
                <w:szCs w:val="21"/>
              </w:rPr>
            </w:pPr>
            <w:r>
              <w:rPr>
                <w:rFonts w:hint="eastAsia"/>
                <w:sz w:val="21"/>
                <w:szCs w:val="21"/>
              </w:rPr>
              <w:t xml:space="preserve">  万元</w:t>
            </w:r>
            <w:r/>
          </w:p>
        </w:tc>
        <w:tc>
          <w:tcPr>
            <w:tcBorders>
              <w:top w:val="single" w:color="000000" w:sz="2" w:space="0"/>
              <w:left w:val="single" w:color="000000" w:sz="2" w:space="0"/>
              <w:bottom w:val="single" w:color="000000" w:sz="2" w:space="0"/>
              <w:right w:val="single" w:color="000000" w:sz="2" w:space="0"/>
            </w:tcBorders>
            <w:tcW w:w="1820" w:type="dxa"/>
            <w:vAlign w:val="center"/>
            <w:textDirection w:val="lrTb"/>
            <w:noWrap/>
          </w:tcPr>
          <w:p>
            <w:pPr>
              <w:jc w:val="center"/>
              <w:spacing w:line="560" w:lineRule="exact"/>
              <w:rPr>
                <w:sz w:val="21"/>
                <w:szCs w:val="21"/>
              </w:rPr>
            </w:pPr>
            <w:r>
              <w:rPr>
                <w:rFonts w:hint="eastAsia"/>
                <w:sz w:val="21"/>
                <w:szCs w:val="21"/>
              </w:rPr>
              <w:t xml:space="preserve">建筑面积</w:t>
            </w:r>
            <w:r/>
          </w:p>
        </w:tc>
        <w:tc>
          <w:tcPr>
            <w:tcBorders>
              <w:top w:val="single" w:color="000000" w:sz="2" w:space="0"/>
              <w:left w:val="single" w:color="000000" w:sz="2" w:space="0"/>
              <w:bottom w:val="single" w:color="000000" w:sz="2" w:space="0"/>
              <w:right w:val="single" w:color="000000" w:sz="6" w:space="0"/>
            </w:tcBorders>
            <w:tcW w:w="2922" w:type="dxa"/>
            <w:vAlign w:val="center"/>
            <w:textDirection w:val="lrTb"/>
            <w:noWrap/>
          </w:tcPr>
          <w:p>
            <w:pPr>
              <w:ind w:firstLine="900"/>
              <w:spacing w:line="560" w:lineRule="exact"/>
              <w:rPr>
                <w:sz w:val="21"/>
                <w:szCs w:val="21"/>
              </w:rPr>
            </w:pPr>
            <w:r>
              <w:rPr>
                <w:rFonts w:hint="eastAsia"/>
                <w:sz w:val="21"/>
                <w:szCs w:val="21"/>
              </w:rPr>
              <w:t xml:space="preserve">m2</w:t>
            </w:r>
            <w:r/>
          </w:p>
        </w:tc>
      </w:tr>
      <w:tr>
        <w:trPr>
          <w:jc w:val="center"/>
          <w:trHeight w:val="306"/>
        </w:trPr>
        <w:tc>
          <w:tcPr>
            <w:tcBorders>
              <w:top w:val="single" w:color="000000" w:sz="2" w:space="0"/>
              <w:left w:val="single" w:color="000000" w:sz="6" w:space="0"/>
              <w:bottom w:val="single" w:color="000000" w:sz="2" w:space="0"/>
              <w:right w:val="single" w:color="000000" w:sz="2" w:space="0"/>
            </w:tcBorders>
            <w:tcW w:w="2453" w:type="dxa"/>
            <w:vAlign w:val="center"/>
            <w:textDirection w:val="lrTb"/>
            <w:noWrap/>
          </w:tcPr>
          <w:p>
            <w:pPr>
              <w:ind w:firstLine="198"/>
              <w:jc w:val="center"/>
              <w:spacing w:line="560" w:lineRule="exact"/>
              <w:rPr>
                <w:sz w:val="21"/>
                <w:szCs w:val="21"/>
              </w:rPr>
            </w:pPr>
            <w:r>
              <w:rPr>
                <w:rFonts w:hint="eastAsia"/>
                <w:sz w:val="21"/>
                <w:szCs w:val="21"/>
              </w:rPr>
              <w:t xml:space="preserve">工程概况</w:t>
            </w:r>
            <w:r/>
          </w:p>
        </w:tc>
        <w:tc>
          <w:tcPr>
            <w:gridSpan w:val="3"/>
            <w:tcBorders>
              <w:top w:val="single" w:color="000000" w:sz="2" w:space="0"/>
              <w:left w:val="single" w:color="000000" w:sz="2" w:space="0"/>
              <w:bottom w:val="single" w:color="000000" w:sz="2" w:space="0"/>
              <w:right w:val="single" w:color="000000" w:sz="6" w:space="0"/>
            </w:tcBorders>
            <w:tcW w:w="6641" w:type="dxa"/>
            <w:vAlign w:val="center"/>
            <w:textDirection w:val="lrTb"/>
            <w:noWrap/>
          </w:tcPr>
          <w:p>
            <w:pPr>
              <w:ind w:firstLine="600"/>
              <w:jc w:val="center"/>
              <w:spacing w:line="560" w:lineRule="exact"/>
              <w:rPr>
                <w:sz w:val="21"/>
                <w:szCs w:val="21"/>
              </w:rPr>
            </w:pPr>
            <w:r>
              <w:rPr>
                <w:sz w:val="21"/>
                <w:szCs w:val="21"/>
              </w:rPr>
            </w:r>
            <w:r/>
          </w:p>
        </w:tc>
      </w:tr>
      <w:tr>
        <w:trPr>
          <w:jc w:val="center"/>
          <w:trHeight w:val="306"/>
        </w:trPr>
        <w:tc>
          <w:tcPr>
            <w:tcBorders>
              <w:top w:val="single" w:color="000000" w:sz="2" w:space="0"/>
              <w:left w:val="single" w:color="000000" w:sz="6" w:space="0"/>
              <w:bottom w:val="single" w:color="000000" w:sz="2" w:space="0"/>
              <w:right w:val="single" w:color="000000" w:sz="2" w:space="0"/>
            </w:tcBorders>
            <w:tcW w:w="2453" w:type="dxa"/>
            <w:vAlign w:val="center"/>
            <w:textDirection w:val="lrTb"/>
            <w:noWrap/>
          </w:tcPr>
          <w:p>
            <w:pPr>
              <w:ind w:firstLine="198"/>
              <w:jc w:val="center"/>
              <w:spacing w:line="560" w:lineRule="exact"/>
              <w:rPr>
                <w:sz w:val="21"/>
                <w:szCs w:val="21"/>
              </w:rPr>
            </w:pPr>
            <w:r>
              <w:rPr>
                <w:rFonts w:hint="eastAsia"/>
                <w:sz w:val="21"/>
                <w:szCs w:val="21"/>
              </w:rPr>
              <w:t xml:space="preserve">监理见证人员</w:t>
            </w:r>
            <w:r/>
          </w:p>
        </w:tc>
        <w:tc>
          <w:tcPr>
            <w:tcBorders>
              <w:top w:val="single" w:color="000000" w:sz="2" w:space="0"/>
              <w:left w:val="single" w:color="000000" w:sz="2" w:space="0"/>
              <w:bottom w:val="single" w:color="000000" w:sz="2" w:space="0"/>
              <w:right w:val="single" w:color="000000" w:sz="2" w:space="0"/>
            </w:tcBorders>
            <w:tcW w:w="1899" w:type="dxa"/>
            <w:vAlign w:val="center"/>
            <w:textDirection w:val="lrTb"/>
            <w:noWrap/>
          </w:tcPr>
          <w:p>
            <w:pPr>
              <w:ind w:firstLine="600"/>
              <w:jc w:val="center"/>
              <w:spacing w:line="560" w:lineRule="exact"/>
              <w:rPr>
                <w:sz w:val="21"/>
                <w:szCs w:val="21"/>
              </w:rPr>
            </w:pPr>
            <w:r>
              <w:rPr>
                <w:sz w:val="21"/>
                <w:szCs w:val="21"/>
              </w:rPr>
            </w:r>
            <w:r/>
          </w:p>
        </w:tc>
        <w:tc>
          <w:tcPr>
            <w:tcBorders>
              <w:top w:val="single" w:color="000000" w:sz="2" w:space="0"/>
              <w:left w:val="single" w:color="000000" w:sz="2" w:space="0"/>
              <w:bottom w:val="single" w:color="000000" w:sz="2" w:space="0"/>
              <w:right w:val="single" w:color="000000" w:sz="2" w:space="0"/>
            </w:tcBorders>
            <w:tcW w:w="1820" w:type="dxa"/>
            <w:vAlign w:val="center"/>
            <w:textDirection w:val="lrTb"/>
            <w:noWrap/>
          </w:tcPr>
          <w:p>
            <w:pPr>
              <w:jc w:val="center"/>
              <w:spacing w:line="560" w:lineRule="exact"/>
              <w:rPr>
                <w:sz w:val="21"/>
                <w:szCs w:val="21"/>
              </w:rPr>
            </w:pPr>
            <w:r>
              <w:rPr>
                <w:rFonts w:hint="eastAsia"/>
                <w:sz w:val="21"/>
                <w:szCs w:val="21"/>
              </w:rPr>
              <w:t xml:space="preserve">手机号</w:t>
            </w:r>
            <w:r/>
          </w:p>
        </w:tc>
        <w:tc>
          <w:tcPr>
            <w:tcBorders>
              <w:top w:val="single" w:color="000000" w:sz="2" w:space="0"/>
              <w:left w:val="single" w:color="000000" w:sz="2" w:space="0"/>
              <w:bottom w:val="single" w:color="000000" w:sz="2" w:space="0"/>
              <w:right w:val="single" w:color="000000" w:sz="6" w:space="0"/>
            </w:tcBorders>
            <w:tcW w:w="2922" w:type="dxa"/>
            <w:vAlign w:val="center"/>
            <w:textDirection w:val="lrTb"/>
            <w:noWrap/>
          </w:tcPr>
          <w:p>
            <w:pPr>
              <w:ind w:firstLine="600"/>
              <w:jc w:val="center"/>
              <w:spacing w:line="560" w:lineRule="exact"/>
              <w:rPr>
                <w:sz w:val="21"/>
                <w:szCs w:val="21"/>
              </w:rPr>
            </w:pPr>
            <w:r>
              <w:rPr>
                <w:sz w:val="21"/>
                <w:szCs w:val="21"/>
              </w:rPr>
            </w:r>
            <w:r/>
          </w:p>
        </w:tc>
      </w:tr>
      <w:tr>
        <w:trPr>
          <w:jc w:val="center"/>
          <w:trHeight w:val="780"/>
        </w:trPr>
        <w:tc>
          <w:tcPr>
            <w:tcBorders>
              <w:top w:val="single" w:color="000000" w:sz="2" w:space="0"/>
              <w:left w:val="single" w:color="000000" w:sz="6" w:space="0"/>
              <w:bottom w:val="single" w:color="000000" w:sz="2" w:space="0"/>
              <w:right w:val="single" w:color="000000" w:sz="2" w:space="0"/>
            </w:tcBorders>
            <w:tcW w:w="2453" w:type="dxa"/>
            <w:textDirection w:val="lrTb"/>
            <w:noWrap/>
          </w:tcPr>
          <w:p>
            <w:pPr>
              <w:jc w:val="center"/>
              <w:spacing w:line="560" w:lineRule="exact"/>
              <w:rPr>
                <w:sz w:val="21"/>
                <w:szCs w:val="21"/>
              </w:rPr>
            </w:pPr>
            <w:r>
              <w:rPr>
                <w:rFonts w:hint="eastAsia"/>
                <w:sz w:val="21"/>
                <w:szCs w:val="21"/>
              </w:rPr>
              <w:t xml:space="preserve">施工单位取样人员</w:t>
            </w:r>
            <w:r/>
          </w:p>
        </w:tc>
        <w:tc>
          <w:tcPr>
            <w:tcBorders>
              <w:top w:val="single" w:color="000000" w:sz="2" w:space="0"/>
              <w:left w:val="single" w:color="000000" w:sz="2" w:space="0"/>
              <w:bottom w:val="single" w:color="000000" w:sz="2" w:space="0"/>
              <w:right w:val="single" w:color="000000" w:sz="2" w:space="0"/>
            </w:tcBorders>
            <w:tcW w:w="1899" w:type="dxa"/>
            <w:textDirection w:val="lrTb"/>
            <w:noWrap/>
          </w:tcPr>
          <w:p>
            <w:pPr>
              <w:ind w:firstLine="600"/>
              <w:jc w:val="center"/>
              <w:spacing w:line="560" w:lineRule="exact"/>
              <w:rPr>
                <w:sz w:val="21"/>
                <w:szCs w:val="21"/>
              </w:rPr>
            </w:pPr>
            <w:r>
              <w:rPr>
                <w:sz w:val="21"/>
                <w:szCs w:val="21"/>
              </w:rPr>
            </w:r>
            <w:r/>
          </w:p>
        </w:tc>
        <w:tc>
          <w:tcPr>
            <w:tcBorders>
              <w:top w:val="single" w:color="000000" w:sz="2" w:space="0"/>
              <w:left w:val="single" w:color="000000" w:sz="2" w:space="0"/>
              <w:bottom w:val="single" w:color="000000" w:sz="2" w:space="0"/>
              <w:right w:val="single" w:color="000000" w:sz="2" w:space="0"/>
            </w:tcBorders>
            <w:tcW w:w="1820" w:type="dxa"/>
            <w:textDirection w:val="lrTb"/>
            <w:noWrap/>
          </w:tcPr>
          <w:p>
            <w:pPr>
              <w:jc w:val="center"/>
              <w:spacing w:line="560" w:lineRule="exact"/>
              <w:rPr>
                <w:sz w:val="21"/>
                <w:szCs w:val="21"/>
              </w:rPr>
            </w:pPr>
            <w:r>
              <w:rPr>
                <w:rFonts w:hint="eastAsia"/>
                <w:sz w:val="21"/>
                <w:szCs w:val="21"/>
              </w:rPr>
              <w:t xml:space="preserve">手机号</w:t>
            </w:r>
            <w:r/>
          </w:p>
        </w:tc>
        <w:tc>
          <w:tcPr>
            <w:tcBorders>
              <w:top w:val="single" w:color="000000" w:sz="2" w:space="0"/>
              <w:left w:val="single" w:color="000000" w:sz="2" w:space="0"/>
              <w:bottom w:val="single" w:color="000000" w:sz="2" w:space="0"/>
              <w:right w:val="single" w:color="000000" w:sz="6" w:space="0"/>
            </w:tcBorders>
            <w:tcW w:w="2922" w:type="dxa"/>
            <w:textDirection w:val="lrTb"/>
            <w:noWrap/>
          </w:tcPr>
          <w:p>
            <w:pPr>
              <w:ind w:firstLine="600"/>
              <w:jc w:val="center"/>
              <w:spacing w:line="560" w:lineRule="exact"/>
              <w:rPr>
                <w:sz w:val="21"/>
                <w:szCs w:val="21"/>
              </w:rPr>
            </w:pPr>
            <w:r>
              <w:rPr>
                <w:sz w:val="21"/>
                <w:szCs w:val="21"/>
              </w:rPr>
            </w:r>
            <w:r/>
          </w:p>
        </w:tc>
      </w:tr>
    </w:tbl>
    <w:p>
      <w:pPr>
        <w:pStyle w:val="870"/>
        <w:ind w:firstLine="600"/>
        <w:spacing w:line="560" w:lineRule="exact"/>
        <w:rPr>
          <w:sz w:val="21"/>
          <w:szCs w:val="21"/>
        </w:rPr>
        <w:outlineLvl w:val="0"/>
      </w:pPr>
      <w:r>
        <w:rPr>
          <w:rFonts w:hint="eastAsia"/>
          <w:sz w:val="21"/>
          <w:szCs w:val="21"/>
        </w:rPr>
        <w:t xml:space="preserve">含多个施工标段的，应分别制表。</w:t>
      </w:r>
      <w:r/>
    </w:p>
    <w:p>
      <w:pPr>
        <w:pStyle w:val="870"/>
        <w:ind w:firstLine="600"/>
        <w:spacing w:line="560" w:lineRule="exact"/>
        <w:rPr>
          <w:sz w:val="21"/>
          <w:szCs w:val="21"/>
        </w:rPr>
        <w:outlineLvl w:val="0"/>
      </w:pPr>
      <w:r>
        <w:rPr>
          <w:rFonts w:hint="eastAsia"/>
          <w:sz w:val="21"/>
          <w:szCs w:val="21"/>
        </w:rPr>
        <w:t xml:space="preserve">三、检测内容及价格</w:t>
      </w:r>
      <w:r/>
    </w:p>
    <w:p>
      <w:pPr>
        <w:ind w:firstLine="566"/>
        <w:spacing w:line="560" w:lineRule="exact"/>
        <w:rPr>
          <w:sz w:val="21"/>
          <w:szCs w:val="21"/>
        </w:rPr>
      </w:pPr>
      <w:r>
        <w:rPr>
          <w:rFonts w:hint="eastAsia"/>
          <w:sz w:val="21"/>
          <w:szCs w:val="21"/>
        </w:rPr>
        <w:t xml:space="preserve">（一）建设工程质量检测项目类别</w:t>
      </w:r>
      <w:r/>
    </w:p>
    <w:p>
      <w:pPr>
        <w:ind w:firstLine="480"/>
        <w:spacing w:line="560" w:lineRule="exact"/>
        <w:tabs>
          <w:tab w:val="left" w:pos="1985" w:leader="none"/>
        </w:tabs>
        <w:rPr>
          <w:sz w:val="21"/>
          <w:szCs w:val="21"/>
        </w:rPr>
      </w:pPr>
      <w:r>
        <w:rPr>
          <w:sz w:val="21"/>
          <w:szCs w:val="21"/>
        </w:rPr>
        <w:t xml:space="preserve"></w:t>
      </w:r>
      <w:r>
        <w:rPr>
          <w:rFonts w:hint="eastAsia"/>
          <w:sz w:val="21"/>
          <w:szCs w:val="21"/>
        </w:rPr>
        <w:t xml:space="preserve"> 建筑材料及构配件   </w:t>
      </w:r>
      <w:r>
        <w:rPr>
          <w:sz w:val="21"/>
          <w:szCs w:val="21"/>
        </w:rPr>
        <w:t xml:space="preserve"></w:t>
      </w:r>
      <w:r>
        <w:rPr>
          <w:rFonts w:hint="eastAsia"/>
          <w:sz w:val="21"/>
          <w:szCs w:val="21"/>
        </w:rPr>
        <w:t xml:space="preserve"> 主体结构及装饰装修  </w:t>
      </w:r>
      <w:r>
        <w:rPr>
          <w:sz w:val="21"/>
          <w:szCs w:val="21"/>
        </w:rPr>
        <w:t xml:space="preserve"></w:t>
      </w:r>
      <w:r>
        <w:rPr>
          <w:rFonts w:hint="eastAsia"/>
          <w:sz w:val="21"/>
          <w:szCs w:val="21"/>
        </w:rPr>
        <w:t xml:space="preserve"> 钢结构  </w:t>
      </w:r>
      <w:r>
        <w:rPr>
          <w:sz w:val="21"/>
          <w:szCs w:val="21"/>
        </w:rPr>
        <w:t xml:space="preserve"></w:t>
      </w:r>
      <w:r>
        <w:rPr>
          <w:rFonts w:hint="eastAsia"/>
          <w:sz w:val="21"/>
          <w:szCs w:val="21"/>
        </w:rPr>
        <w:t xml:space="preserve"> 地基基础</w:t>
      </w:r>
      <w:r/>
    </w:p>
    <w:p>
      <w:pPr>
        <w:ind w:firstLine="480"/>
        <w:spacing w:line="560" w:lineRule="exact"/>
        <w:tabs>
          <w:tab w:val="left" w:pos="1985" w:leader="none"/>
        </w:tabs>
        <w:rPr>
          <w:sz w:val="21"/>
          <w:szCs w:val="21"/>
        </w:rPr>
      </w:pPr>
      <w:r>
        <w:rPr>
          <w:sz w:val="21"/>
          <w:szCs w:val="21"/>
        </w:rPr>
        <w:t xml:space="preserve"></w:t>
      </w:r>
      <w:r>
        <w:rPr>
          <w:rFonts w:hint="eastAsia"/>
          <w:sz w:val="21"/>
          <w:szCs w:val="21"/>
        </w:rPr>
        <w:t xml:space="preserve"> 建筑幕墙  </w:t>
      </w:r>
      <w:r>
        <w:rPr>
          <w:sz w:val="21"/>
          <w:szCs w:val="21"/>
        </w:rPr>
        <w:t xml:space="preserve"></w:t>
      </w:r>
      <w:r>
        <w:rPr>
          <w:rFonts w:hint="eastAsia"/>
          <w:sz w:val="21"/>
          <w:szCs w:val="21"/>
        </w:rPr>
        <w:t xml:space="preserve"> 建筑节能 </w:t>
      </w:r>
      <w:r>
        <w:rPr>
          <w:sz w:val="21"/>
          <w:szCs w:val="21"/>
        </w:rPr>
        <w:t xml:space="preserve"></w:t>
      </w:r>
      <w:r>
        <w:rPr>
          <w:rFonts w:hint="eastAsia"/>
          <w:sz w:val="21"/>
          <w:szCs w:val="21"/>
        </w:rPr>
        <w:t xml:space="preserve"> 市政工程材料 </w:t>
      </w:r>
      <w:r>
        <w:rPr>
          <w:sz w:val="21"/>
          <w:szCs w:val="21"/>
        </w:rPr>
        <w:t xml:space="preserve"></w:t>
      </w:r>
      <w:r>
        <w:rPr>
          <w:rFonts w:hint="eastAsia"/>
          <w:sz w:val="21"/>
          <w:szCs w:val="21"/>
        </w:rPr>
        <w:t xml:space="preserve">道路工程 </w:t>
      </w:r>
      <w:r>
        <w:rPr>
          <w:sz w:val="21"/>
          <w:szCs w:val="21"/>
        </w:rPr>
        <w:t xml:space="preserve"></w:t>
      </w:r>
      <w:r>
        <w:rPr>
          <w:rFonts w:hint="eastAsia"/>
          <w:sz w:val="21"/>
          <w:szCs w:val="21"/>
        </w:rPr>
        <w:t xml:space="preserve">桥梁与地下工程</w:t>
      </w:r>
      <w:r/>
    </w:p>
    <w:p>
      <w:pPr>
        <w:ind w:firstLine="566"/>
        <w:spacing w:line="560" w:lineRule="exact"/>
        <w:rPr>
          <w:sz w:val="21"/>
          <w:szCs w:val="21"/>
        </w:rPr>
      </w:pPr>
      <w:r/>
      <w:bookmarkStart w:id="176" w:name="_Toc351203483"/>
      <w:r>
        <w:rPr>
          <w:rFonts w:hint="eastAsia"/>
          <w:sz w:val="21"/>
          <w:szCs w:val="21"/>
        </w:rPr>
        <w:t xml:space="preserve">（二）合同价格</w:t>
      </w:r>
      <w:r/>
    </w:p>
    <w:p>
      <w:pPr>
        <w:pStyle w:val="833"/>
        <w:ind w:firstLine="560"/>
        <w:jc w:val="left"/>
        <w:spacing w:line="560" w:lineRule="exact"/>
        <w:rPr>
          <w:rFonts w:hint="default" w:hAnsi="Times New Roman" w:eastAsia="宋体"/>
          <w:sz w:val="21"/>
          <w:szCs w:val="21"/>
        </w:rPr>
      </w:pPr>
      <w:r>
        <w:rPr>
          <w:rFonts w:hAnsi="Times New Roman" w:eastAsia="宋体"/>
          <w:sz w:val="21"/>
          <w:szCs w:val="21"/>
        </w:rPr>
        <w:t xml:space="preserve">建设单位标的总价金额元，工程质量检测机构合同签定暂估总价金额为元，按照苏州市工程造价管理处2025第7期苏州工程造价信息《苏州市工程质量检测和建筑材料试验收费参考价》及苏州市工程质量检测行业协会的苏检协【2025】10号执行，本项目实际中标下浮 %。（具体明细见合同附件清单），最终结算以实际工作量为准。</w:t>
      </w:r>
      <w:bookmarkEnd w:id="176"/>
      <w:r/>
      <w:r/>
    </w:p>
    <w:p>
      <w:pPr>
        <w:ind w:firstLine="525"/>
        <w:spacing w:line="560" w:lineRule="exact"/>
        <w:rPr>
          <w:sz w:val="21"/>
          <w:szCs w:val="21"/>
        </w:rPr>
        <w:outlineLvl w:val="0"/>
      </w:pPr>
      <w:r>
        <w:rPr>
          <w:rFonts w:hint="eastAsia"/>
          <w:sz w:val="21"/>
          <w:szCs w:val="21"/>
        </w:rPr>
        <w:t xml:space="preserve">四、执行标准</w:t>
      </w:r>
      <w:r/>
    </w:p>
    <w:p>
      <w:pPr>
        <w:ind w:firstLine="525"/>
        <w:spacing w:line="560" w:lineRule="exact"/>
        <w:rPr>
          <w:sz w:val="21"/>
          <w:szCs w:val="21"/>
        </w:rPr>
        <w:outlineLvl w:val="0"/>
      </w:pPr>
      <w:r/>
      <w:bookmarkStart w:id="177" w:name="_Toc351203484"/>
      <w:r>
        <w:rPr>
          <w:rFonts w:hint="eastAsia"/>
          <w:sz w:val="21"/>
          <w:szCs w:val="21"/>
        </w:rPr>
        <w:t xml:space="preserve">1.现行相关工程建设强制性标准、规范；</w:t>
      </w:r>
      <w:r/>
    </w:p>
    <w:p>
      <w:pPr>
        <w:ind w:firstLine="525"/>
        <w:spacing w:line="560" w:lineRule="exact"/>
        <w:rPr>
          <w:sz w:val="21"/>
          <w:szCs w:val="21"/>
        </w:rPr>
        <w:outlineLvl w:val="0"/>
      </w:pPr>
      <w:r>
        <w:rPr>
          <w:rFonts w:hint="eastAsia"/>
          <w:sz w:val="21"/>
          <w:szCs w:val="21"/>
        </w:rPr>
        <w:t xml:space="preserve">2.现行相关检测技术标准；</w:t>
      </w:r>
      <w:r/>
    </w:p>
    <w:p>
      <w:pPr>
        <w:ind w:firstLine="525"/>
        <w:spacing w:line="560" w:lineRule="exact"/>
        <w:rPr>
          <w:sz w:val="21"/>
          <w:szCs w:val="21"/>
        </w:rPr>
        <w:outlineLvl w:val="0"/>
      </w:pPr>
      <w:r>
        <w:rPr>
          <w:rFonts w:hint="eastAsia"/>
          <w:sz w:val="21"/>
          <w:szCs w:val="21"/>
        </w:rPr>
        <w:t xml:space="preserve">3.现行相关质量验收标准、规范；</w:t>
      </w:r>
      <w:r/>
    </w:p>
    <w:p>
      <w:pPr>
        <w:ind w:firstLine="525"/>
        <w:spacing w:line="560" w:lineRule="exact"/>
        <w:rPr>
          <w:sz w:val="21"/>
          <w:szCs w:val="21"/>
        </w:rPr>
        <w:outlineLvl w:val="0"/>
      </w:pPr>
      <w:r>
        <w:rPr>
          <w:rFonts w:hint="eastAsia"/>
          <w:sz w:val="21"/>
          <w:szCs w:val="21"/>
        </w:rPr>
        <w:t xml:space="preserve">4.设计文件相关要求；</w:t>
      </w:r>
      <w:r/>
    </w:p>
    <w:p>
      <w:pPr>
        <w:ind w:firstLine="525"/>
        <w:spacing w:line="560" w:lineRule="exact"/>
        <w:rPr>
          <w:sz w:val="21"/>
          <w:szCs w:val="21"/>
        </w:rPr>
        <w:outlineLvl w:val="0"/>
      </w:pPr>
      <w:r>
        <w:rPr>
          <w:rFonts w:hint="eastAsia"/>
          <w:sz w:val="21"/>
          <w:szCs w:val="21"/>
        </w:rPr>
        <w:t xml:space="preserve">5.其他对质量检验、试验方法、检验规则等有所规定的标准、规范。</w:t>
      </w:r>
      <w:r/>
    </w:p>
    <w:p>
      <w:pPr>
        <w:ind w:firstLine="420"/>
        <w:spacing w:line="560" w:lineRule="exact"/>
        <w:rPr>
          <w:sz w:val="21"/>
          <w:szCs w:val="21"/>
        </w:rPr>
        <w:outlineLvl w:val="0"/>
      </w:pPr>
      <w:r>
        <w:rPr>
          <w:rFonts w:hint="eastAsia"/>
          <w:sz w:val="21"/>
          <w:szCs w:val="21"/>
        </w:rPr>
        <w:t xml:space="preserve">五、双方的主要义务</w:t>
      </w:r>
      <w:r/>
    </w:p>
    <w:p>
      <w:pPr>
        <w:ind w:firstLine="566"/>
        <w:spacing w:line="560" w:lineRule="exact"/>
        <w:rPr>
          <w:sz w:val="21"/>
          <w:szCs w:val="21"/>
        </w:rPr>
      </w:pPr>
      <w:r>
        <w:rPr>
          <w:rFonts w:hint="eastAsia"/>
          <w:sz w:val="21"/>
          <w:szCs w:val="21"/>
        </w:rPr>
        <w:t xml:space="preserve">（一）甲方的主要义务：</w:t>
      </w:r>
      <w:r/>
    </w:p>
    <w:p>
      <w:pPr>
        <w:ind w:firstLine="564"/>
        <w:spacing w:line="560" w:lineRule="exact"/>
        <w:rPr>
          <w:sz w:val="21"/>
          <w:szCs w:val="21"/>
        </w:rPr>
      </w:pPr>
      <w:r>
        <w:rPr>
          <w:rFonts w:hint="eastAsia"/>
          <w:sz w:val="21"/>
          <w:szCs w:val="21"/>
        </w:rPr>
        <w:t xml:space="preserve">1.授权（可为多人）姓名：，为送样和现场检测联络代表，全权负责与乙方联系检测及工作量确认事宜。当本合同中相关信息及检测项目发生变化时，甲方应在三日内书面告知乙方办理合同变更手续。</w:t>
      </w:r>
      <w:r/>
    </w:p>
    <w:p>
      <w:pPr>
        <w:ind w:firstLine="564"/>
        <w:spacing w:line="560" w:lineRule="exact"/>
        <w:rPr>
          <w:sz w:val="21"/>
          <w:szCs w:val="21"/>
        </w:rPr>
      </w:pPr>
      <w:r>
        <w:rPr>
          <w:rFonts w:hint="eastAsia"/>
          <w:sz w:val="21"/>
          <w:szCs w:val="21"/>
        </w:rPr>
        <w:t xml:space="preserve">2.按照标准规范和相关要求进行取样、送样、委托和见证，并保证样品的真实性。与乙方协商确定检测依据并在委托单中明确，不得遗漏相关工程建设强制性标准。</w:t>
      </w:r>
      <w:r/>
    </w:p>
    <w:p>
      <w:pPr>
        <w:ind w:firstLine="564"/>
        <w:spacing w:line="560" w:lineRule="exact"/>
        <w:rPr>
          <w:sz w:val="21"/>
          <w:szCs w:val="21"/>
        </w:rPr>
      </w:pPr>
      <w:r>
        <w:rPr>
          <w:rFonts w:hint="eastAsia"/>
          <w:sz w:val="21"/>
          <w:szCs w:val="21"/>
        </w:rPr>
        <w:t xml:space="preserve">3.现场检测时，检测条件要具备相关规定要求并提供必要的协助。</w:t>
      </w:r>
      <w:r/>
    </w:p>
    <w:p>
      <w:pPr>
        <w:ind w:firstLine="564"/>
        <w:spacing w:line="560" w:lineRule="exact"/>
        <w:rPr>
          <w:sz w:val="21"/>
          <w:szCs w:val="21"/>
        </w:rPr>
      </w:pPr>
      <w:r>
        <w:rPr>
          <w:rFonts w:hint="eastAsia"/>
          <w:sz w:val="21"/>
          <w:szCs w:val="21"/>
        </w:rPr>
        <w:t xml:space="preserve">4.甲方负责提供检测所需的设计文件及变更文件等相关资料，并负责协调、联系、接洽相关的检测工作。</w:t>
      </w:r>
      <w:r/>
    </w:p>
    <w:p>
      <w:pPr>
        <w:ind w:firstLine="564"/>
        <w:spacing w:line="560" w:lineRule="exact"/>
        <w:rPr>
          <w:sz w:val="21"/>
          <w:szCs w:val="21"/>
        </w:rPr>
      </w:pPr>
      <w:r>
        <w:rPr>
          <w:rFonts w:hint="eastAsia"/>
          <w:sz w:val="21"/>
          <w:szCs w:val="21"/>
        </w:rPr>
        <w:t xml:space="preserve">5.甲方不得以任何方式干预乙方检测工作的公正性。</w:t>
      </w:r>
      <w:r/>
    </w:p>
    <w:p>
      <w:pPr>
        <w:ind w:firstLine="564"/>
        <w:spacing w:line="560" w:lineRule="exact"/>
        <w:rPr>
          <w:sz w:val="21"/>
          <w:szCs w:val="21"/>
        </w:rPr>
      </w:pPr>
      <w:r>
        <w:rPr>
          <w:rFonts w:hint="eastAsia"/>
          <w:sz w:val="21"/>
          <w:szCs w:val="21"/>
        </w:rPr>
        <w:t xml:space="preserve">6.甲方不得以任何方式要求乙方出具虚假检测报告。</w:t>
      </w:r>
      <w:r/>
    </w:p>
    <w:p>
      <w:pPr>
        <w:ind w:firstLine="564"/>
        <w:spacing w:line="560" w:lineRule="exact"/>
        <w:rPr>
          <w:sz w:val="21"/>
          <w:szCs w:val="21"/>
        </w:rPr>
      </w:pPr>
      <w:r>
        <w:rPr>
          <w:rFonts w:hint="eastAsia"/>
          <w:sz w:val="21"/>
          <w:szCs w:val="21"/>
        </w:rPr>
        <w:t xml:space="preserve">7.按照本合同约定支付费用。</w:t>
      </w:r>
      <w:r/>
    </w:p>
    <w:p>
      <w:pPr>
        <w:ind w:firstLine="564"/>
        <w:spacing w:line="560" w:lineRule="exact"/>
        <w:rPr>
          <w:sz w:val="21"/>
          <w:szCs w:val="21"/>
        </w:rPr>
      </w:pPr>
      <w:r>
        <w:rPr>
          <w:rFonts w:hint="eastAsia"/>
          <w:sz w:val="21"/>
          <w:szCs w:val="21"/>
        </w:rPr>
        <w:t xml:space="preserve">8.甲方按照《江苏省住房城乡建设厅关于实行建设工程质量检测综合报告制度的通知》（苏建规字〔2020〕8号）要求，明确项目检测负责人，在工程开工前牵头组织编制《建设工程质量检测计划》，并负责后续实施。</w:t>
      </w:r>
      <w:r/>
    </w:p>
    <w:p>
      <w:pPr>
        <w:ind w:firstLine="564"/>
        <w:spacing w:line="560" w:lineRule="exact"/>
        <w:rPr>
          <w:sz w:val="21"/>
          <w:szCs w:val="21"/>
        </w:rPr>
      </w:pPr>
      <w:r>
        <w:rPr>
          <w:rFonts w:hint="eastAsia"/>
          <w:sz w:val="21"/>
          <w:szCs w:val="21"/>
        </w:rPr>
        <w:t xml:space="preserve">9.检测合同签订后，甲方应当确定具备相应知识和能力的见证人员，并将见证人员的单位、姓名等基本情况书面告知乙方。见证人员变动的，应当及时书面告知检乙方。</w:t>
      </w:r>
      <w:r/>
    </w:p>
    <w:p>
      <w:pPr>
        <w:ind w:firstLine="564"/>
        <w:spacing w:line="560" w:lineRule="exact"/>
        <w:rPr>
          <w:sz w:val="21"/>
          <w:szCs w:val="21"/>
        </w:rPr>
      </w:pPr>
      <w:r>
        <w:rPr>
          <w:rFonts w:hint="eastAsia"/>
          <w:sz w:val="21"/>
          <w:szCs w:val="21"/>
        </w:rPr>
        <w:t xml:space="preserve">10.按要求组织隔声、防串味、防水等实体性能检测，将检测结果纳入住宅质量保证书。</w:t>
      </w:r>
      <w:r/>
    </w:p>
    <w:p>
      <w:pPr>
        <w:ind w:firstLine="564"/>
        <w:spacing w:line="560" w:lineRule="exact"/>
        <w:rPr>
          <w:sz w:val="21"/>
          <w:szCs w:val="21"/>
        </w:rPr>
      </w:pPr>
      <w:r>
        <w:rPr>
          <w:rFonts w:hint="eastAsia"/>
          <w:sz w:val="21"/>
          <w:szCs w:val="21"/>
        </w:rPr>
        <w:t xml:space="preserve">11．保护乙方提交的投标书、检测技术方案、报告书、文件、资料图纸、数据、专利技术和合理化建议，未经乙方同意，不得泄露、不得擅自修改或向与该项目无关的人员转让或用于本合同外的项目。</w:t>
      </w:r>
      <w:r/>
    </w:p>
    <w:p>
      <w:pPr>
        <w:ind w:firstLine="566"/>
        <w:spacing w:line="560" w:lineRule="exact"/>
        <w:rPr>
          <w:sz w:val="21"/>
          <w:szCs w:val="21"/>
        </w:rPr>
      </w:pPr>
      <w:r>
        <w:rPr>
          <w:rFonts w:hint="eastAsia"/>
          <w:sz w:val="21"/>
          <w:szCs w:val="21"/>
        </w:rPr>
        <w:t xml:space="preserve">（二）乙方的主要义务：</w:t>
      </w:r>
      <w:r/>
    </w:p>
    <w:p>
      <w:pPr>
        <w:ind w:firstLine="564"/>
        <w:spacing w:line="560" w:lineRule="exact"/>
        <w:rPr>
          <w:sz w:val="21"/>
          <w:szCs w:val="21"/>
        </w:rPr>
      </w:pPr>
      <w:r>
        <w:rPr>
          <w:rFonts w:hint="eastAsia"/>
          <w:sz w:val="21"/>
          <w:szCs w:val="21"/>
        </w:rPr>
        <w:t xml:space="preserve">1.按期完成甲方委托，按期提交检测报告。乙方在检测服务期内应完成但不限于以下工作：对甲方负责，做好检测的各项工作；紧密配合现场监理的见证取样及实体检测工作；及时提交检测报告; 对质量问题应及时报告甲方及监理单位，对检测工作提出合理化建议。</w:t>
      </w:r>
      <w:r/>
    </w:p>
    <w:p>
      <w:pPr>
        <w:ind w:firstLine="564"/>
        <w:spacing w:line="560" w:lineRule="exact"/>
        <w:rPr>
          <w:sz w:val="21"/>
          <w:szCs w:val="21"/>
        </w:rPr>
      </w:pPr>
      <w:r>
        <w:rPr>
          <w:rFonts w:hint="eastAsia"/>
          <w:sz w:val="21"/>
          <w:szCs w:val="21"/>
        </w:rPr>
        <w:t xml:space="preserve">2.严格按照委托单约定的现行标准规范、设计文件要求等开展检测。甲方未将现行相关工程建设强制性标准列入委托单约定的，乙方需及时提醒，若甲方拒不采纳应保留书面记录。</w:t>
      </w:r>
      <w:r/>
    </w:p>
    <w:p>
      <w:pPr>
        <w:ind w:firstLine="564"/>
        <w:spacing w:line="560" w:lineRule="exact"/>
        <w:rPr>
          <w:sz w:val="21"/>
          <w:szCs w:val="21"/>
        </w:rPr>
      </w:pPr>
      <w:r>
        <w:rPr>
          <w:rFonts w:hint="eastAsia"/>
          <w:sz w:val="21"/>
          <w:szCs w:val="21"/>
        </w:rPr>
        <w:t xml:space="preserve">3.除按规定需上报或上传的检测信息外，对甲方的资料信息进行保密。</w:t>
      </w:r>
      <w:r/>
    </w:p>
    <w:p>
      <w:pPr>
        <w:ind w:firstLine="564"/>
        <w:spacing w:line="560" w:lineRule="exact"/>
        <w:rPr>
          <w:sz w:val="21"/>
          <w:szCs w:val="21"/>
        </w:rPr>
      </w:pPr>
      <w:r>
        <w:rPr>
          <w:rFonts w:hint="eastAsia"/>
          <w:sz w:val="21"/>
          <w:szCs w:val="21"/>
        </w:rPr>
        <w:t xml:space="preserve">4.向甲方提供必要的检测咨询服务。</w:t>
      </w:r>
      <w:r/>
    </w:p>
    <w:p>
      <w:pPr>
        <w:ind w:firstLine="564"/>
        <w:spacing w:line="560" w:lineRule="exact"/>
        <w:rPr>
          <w:sz w:val="21"/>
          <w:szCs w:val="21"/>
        </w:rPr>
      </w:pPr>
      <w:r>
        <w:rPr>
          <w:rFonts w:hint="eastAsia"/>
          <w:sz w:val="21"/>
          <w:szCs w:val="21"/>
        </w:rPr>
        <w:t xml:space="preserve">5.检测结果不合格的，乙方应在获得检测结果后日内通知甲方和工程质量监督机构。</w:t>
      </w:r>
      <w:r/>
    </w:p>
    <w:p>
      <w:pPr>
        <w:ind w:firstLine="564"/>
        <w:spacing w:line="560" w:lineRule="exact"/>
        <w:rPr>
          <w:sz w:val="21"/>
          <w:szCs w:val="21"/>
        </w:rPr>
      </w:pPr>
      <w:r>
        <w:rPr>
          <w:rFonts w:hint="eastAsia"/>
          <w:sz w:val="21"/>
          <w:szCs w:val="21"/>
        </w:rPr>
        <w:t xml:space="preserve">6.乙方现场检测时应遵守工程安全管理及其他工程现场管理制度。</w:t>
      </w:r>
      <w:r/>
    </w:p>
    <w:p>
      <w:pPr>
        <w:ind w:firstLine="564"/>
        <w:spacing w:line="560" w:lineRule="exact"/>
        <w:rPr>
          <w:sz w:val="21"/>
          <w:szCs w:val="21"/>
        </w:rPr>
      </w:pPr>
      <w:r>
        <w:rPr>
          <w:rFonts w:hint="eastAsia"/>
          <w:sz w:val="21"/>
          <w:szCs w:val="21"/>
        </w:rPr>
        <w:t xml:space="preserve">7.针对建筑保温材料、防水材料及等材料，由乙方到甲方施工现场取样，确保样本随机性和代表性，严禁虚假取样和送样。</w:t>
      </w:r>
      <w:r/>
    </w:p>
    <w:p>
      <w:pPr>
        <w:ind w:firstLine="680"/>
        <w:jc w:val="left"/>
        <w:spacing w:line="560" w:lineRule="exact"/>
        <w:widowControl/>
        <w:rPr>
          <w:sz w:val="21"/>
          <w:szCs w:val="21"/>
        </w:rPr>
      </w:pPr>
      <w:r>
        <w:rPr>
          <w:rFonts w:hint="eastAsia"/>
          <w:sz w:val="21"/>
          <w:szCs w:val="21"/>
        </w:rPr>
        <w:t xml:space="preserve">8．乙方应为实施检测工作提供所需的全部劳务、设备、材料以及所有其他物品。乙方对所有技术方法的完备性、稳定性和安全性承担责任。如甲方提出要求，乙方应能及时提供真实的原始数据和中间数据。乙方应遵守政府部门及委托方的有关规定，采取必要的安全措施，对甲方及有关单位人员的安全负责，应采取必要的安全保障，使甲方免于承担由此导致的一切诉讼、争</w:t>
      </w:r>
      <w:r>
        <w:rPr>
          <w:rFonts w:hint="eastAsia"/>
          <w:sz w:val="21"/>
          <w:szCs w:val="21"/>
        </w:rPr>
        <w:t xml:space="preserve">执、索赔、罚款。乙方应对由于自己或其代理人的过错包括侵犯版权或任何第三方造成的损失负赔偿责任。           </w:t>
      </w:r>
      <w:r/>
    </w:p>
    <w:p>
      <w:pPr>
        <w:ind w:firstLine="735"/>
        <w:spacing w:line="560" w:lineRule="exact"/>
        <w:rPr>
          <w:sz w:val="21"/>
          <w:szCs w:val="21"/>
        </w:rPr>
        <w:outlineLvl w:val="0"/>
      </w:pPr>
      <w:r>
        <w:rPr>
          <w:rFonts w:hint="eastAsia"/>
          <w:sz w:val="21"/>
          <w:szCs w:val="21"/>
        </w:rPr>
        <w:t xml:space="preserve">六、检测程序</w:t>
      </w:r>
      <w:r/>
    </w:p>
    <w:p>
      <w:pPr>
        <w:ind w:firstLine="680"/>
        <w:spacing w:line="560" w:lineRule="exact"/>
        <w:rPr>
          <w:sz w:val="21"/>
          <w:szCs w:val="21"/>
        </w:rPr>
      </w:pPr>
      <w:r>
        <w:rPr>
          <w:rFonts w:hint="eastAsia"/>
          <w:sz w:val="21"/>
          <w:szCs w:val="21"/>
        </w:rPr>
        <w:t xml:space="preserve">1.由甲方按规定将受检样品（部位）或受检项目委托乙方实施检测。</w:t>
      </w:r>
      <w:r/>
    </w:p>
    <w:p>
      <w:pPr>
        <w:ind w:firstLine="680"/>
        <w:spacing w:line="560" w:lineRule="exact"/>
        <w:rPr>
          <w:sz w:val="21"/>
          <w:szCs w:val="21"/>
        </w:rPr>
      </w:pPr>
      <w:r>
        <w:rPr>
          <w:rFonts w:hint="eastAsia"/>
          <w:sz w:val="21"/>
          <w:szCs w:val="21"/>
        </w:rPr>
        <w:t xml:space="preserve">2.需乙方现场抽样或现场检测，甲方须提前三个工作日通知乙方。</w:t>
      </w:r>
      <w:r/>
    </w:p>
    <w:p>
      <w:pPr>
        <w:ind w:firstLine="680"/>
        <w:spacing w:line="560" w:lineRule="exact"/>
        <w:rPr>
          <w:sz w:val="21"/>
          <w:szCs w:val="21"/>
        </w:rPr>
      </w:pPr>
      <w:r>
        <w:rPr>
          <w:rFonts w:hint="eastAsia"/>
          <w:sz w:val="21"/>
          <w:szCs w:val="21"/>
        </w:rPr>
        <w:t xml:space="preserve">3.每次送样或乙方现场抽样（或乙方现场检测）,甲方需填写检测委托单，明确样品或待检项目的相关信息及检测要求。</w:t>
      </w:r>
      <w:r/>
    </w:p>
    <w:p>
      <w:pPr>
        <w:ind w:firstLine="680"/>
        <w:spacing w:line="560" w:lineRule="exact"/>
        <w:rPr>
          <w:sz w:val="21"/>
          <w:szCs w:val="21"/>
        </w:rPr>
      </w:pPr>
      <w:r>
        <w:rPr>
          <w:rFonts w:hint="eastAsia"/>
          <w:sz w:val="21"/>
          <w:szCs w:val="21"/>
        </w:rPr>
        <w:t xml:space="preserve">4.乙方应在约定时限内向甲方出具检测结果，并提供一式份有效的检测报告。</w:t>
      </w:r>
      <w:r/>
    </w:p>
    <w:p>
      <w:pPr>
        <w:ind w:firstLine="680"/>
        <w:spacing w:line="560" w:lineRule="exact"/>
        <w:rPr>
          <w:sz w:val="21"/>
          <w:szCs w:val="21"/>
        </w:rPr>
      </w:pPr>
      <w:r>
        <w:rPr>
          <w:rFonts w:hint="eastAsia"/>
          <w:sz w:val="21"/>
          <w:szCs w:val="21"/>
        </w:rPr>
        <w:t xml:space="preserve">5.检测报告出具后，检测样品若有约定，双方应按事先约定的方式进行处置。</w:t>
      </w:r>
      <w:r/>
    </w:p>
    <w:p>
      <w:pPr>
        <w:ind w:firstLine="525"/>
        <w:spacing w:line="560" w:lineRule="exact"/>
        <w:rPr>
          <w:sz w:val="21"/>
          <w:szCs w:val="21"/>
        </w:rPr>
        <w:outlineLvl w:val="0"/>
      </w:pPr>
      <w:r>
        <w:rPr>
          <w:rFonts w:hint="eastAsia"/>
          <w:sz w:val="21"/>
          <w:szCs w:val="21"/>
        </w:rPr>
        <w:t xml:space="preserve">七、履行方式及期限</w:t>
      </w:r>
      <w:r/>
    </w:p>
    <w:p>
      <w:pPr>
        <w:ind w:firstLine="564"/>
        <w:spacing w:line="560" w:lineRule="exact"/>
        <w:rPr>
          <w:sz w:val="21"/>
          <w:szCs w:val="21"/>
        </w:rPr>
      </w:pPr>
      <w:r>
        <w:rPr>
          <w:rFonts w:hint="eastAsia"/>
          <w:sz w:val="21"/>
          <w:szCs w:val="21"/>
        </w:rPr>
        <w:t xml:space="preserve">本合同的履行期限自年月日开始，检测工作结束并结清检测费用，本合同即告终止。</w:t>
      </w:r>
      <w:bookmarkEnd w:id="177"/>
      <w:r/>
      <w:r/>
    </w:p>
    <w:p>
      <w:pPr>
        <w:ind w:firstLine="525"/>
        <w:spacing w:line="560" w:lineRule="exact"/>
        <w:rPr>
          <w:sz w:val="21"/>
          <w:szCs w:val="21"/>
        </w:rPr>
        <w:outlineLvl w:val="0"/>
      </w:pPr>
      <w:r>
        <w:rPr>
          <w:rFonts w:hint="eastAsia"/>
          <w:sz w:val="21"/>
          <w:szCs w:val="21"/>
        </w:rPr>
        <w:t xml:space="preserve">八、检测费用支付方式</w:t>
      </w:r>
      <w:r/>
    </w:p>
    <w:p>
      <w:pPr>
        <w:pStyle w:val="833"/>
        <w:ind w:firstLine="560"/>
        <w:spacing w:line="560" w:lineRule="exact"/>
        <w:rPr>
          <w:rFonts w:hint="default" w:hAnsi="Times New Roman" w:eastAsia="宋体"/>
          <w:sz w:val="21"/>
          <w:szCs w:val="21"/>
        </w:rPr>
      </w:pPr>
      <w:r>
        <w:rPr>
          <w:rFonts w:hAnsi="Times New Roman" w:eastAsia="宋体"/>
          <w:sz w:val="21"/>
          <w:szCs w:val="21"/>
        </w:rPr>
        <w:t xml:space="preserve">费用支付按以下第【  4  】方式：</w:t>
      </w:r>
      <w:r/>
    </w:p>
    <w:p>
      <w:pPr>
        <w:pStyle w:val="833"/>
        <w:ind w:firstLine="560"/>
        <w:spacing w:line="560" w:lineRule="exact"/>
        <w:rPr>
          <w:rFonts w:hint="default" w:hAnsi="Times New Roman" w:eastAsia="宋体"/>
          <w:sz w:val="21"/>
          <w:szCs w:val="21"/>
        </w:rPr>
      </w:pPr>
      <w:r>
        <w:rPr>
          <w:rFonts w:hAnsi="Times New Roman" w:eastAsia="宋体"/>
          <w:sz w:val="21"/>
          <w:szCs w:val="21"/>
        </w:rPr>
        <w:t xml:space="preserve">1.甲方在乙方提供检测报告前，甲方一次100.00%支付检测费。</w:t>
      </w:r>
      <w:r/>
    </w:p>
    <w:p>
      <w:pPr>
        <w:pStyle w:val="833"/>
        <w:ind w:firstLine="560"/>
        <w:spacing w:line="560" w:lineRule="exact"/>
        <w:rPr>
          <w:rFonts w:hint="default" w:hAnsi="Times New Roman" w:eastAsia="宋体"/>
          <w:sz w:val="21"/>
          <w:szCs w:val="21"/>
        </w:rPr>
      </w:pPr>
      <w:r>
        <w:rPr>
          <w:rFonts w:hAnsi="Times New Roman" w:eastAsia="宋体"/>
          <w:sz w:val="21"/>
          <w:szCs w:val="21"/>
        </w:rPr>
        <w:t xml:space="preserve">2.分期支付：分期支付，首期款项应于本合同签订之日起个工作日内，甲方向乙方支付合同总额的%，即人民币元整，大写:，其余款项在乙方提供检测报告前，甲方一次总付人民币元，大写:。（根据分期需要添加相关约定）。</w:t>
      </w:r>
      <w:r/>
    </w:p>
    <w:p>
      <w:pPr>
        <w:pStyle w:val="833"/>
        <w:ind w:firstLine="560"/>
        <w:spacing w:line="560" w:lineRule="exact"/>
        <w:rPr>
          <w:rFonts w:hint="default" w:hAnsi="Times New Roman" w:eastAsia="宋体"/>
          <w:sz w:val="21"/>
          <w:szCs w:val="21"/>
        </w:rPr>
      </w:pPr>
      <w:r>
        <w:rPr>
          <w:rFonts w:hAnsi="Times New Roman" w:eastAsia="宋体"/>
          <w:sz w:val="21"/>
          <w:szCs w:val="21"/>
        </w:rPr>
        <w:t xml:space="preserve">3.检测费用按实际发生检测项目和数量每个月结算一次。乙方根据委托单发生的费用制作结算单，甲方应在收到乙方结算单之日起的三日内核对确认并签字或盖章，如有异议应在结算单上注明。如甲方未在上述期限签署结算单，则视为认可。甲方在确认后日内按结算的费用支付给乙方。</w:t>
      </w:r>
      <w:r/>
    </w:p>
    <w:p>
      <w:pPr>
        <w:ind w:firstLine="680"/>
        <w:jc w:val="left"/>
        <w:spacing w:line="560" w:lineRule="exact"/>
        <w:widowControl/>
        <w:rPr>
          <w:sz w:val="21"/>
          <w:szCs w:val="21"/>
        </w:rPr>
      </w:pPr>
      <w:r>
        <w:rPr>
          <w:rFonts w:hint="eastAsia"/>
          <w:sz w:val="21"/>
          <w:szCs w:val="21"/>
        </w:rPr>
        <w:t xml:space="preserve">4.其他方式：</w:t>
      </w:r>
      <w:r/>
    </w:p>
    <w:p>
      <w:pPr>
        <w:ind w:left="680"/>
        <w:jc w:val="left"/>
        <w:spacing w:line="560" w:lineRule="exact"/>
        <w:widowControl/>
        <w:rPr>
          <w:sz w:val="21"/>
          <w:szCs w:val="21"/>
        </w:rPr>
      </w:pPr>
      <w:r>
        <w:rPr>
          <w:rFonts w:hint="eastAsia"/>
          <w:sz w:val="21"/>
          <w:szCs w:val="21"/>
        </w:rPr>
        <w:t xml:space="preserve">4.1检测费用结算方式：□单价包干；□总价包干；</w:t>
      </w:r>
      <w:r>
        <w:rPr>
          <w:sz w:val="21"/>
          <w:szCs w:val="21"/>
        </w:rPr>
        <w:t xml:space="preserve"></w:t>
      </w:r>
      <w:r>
        <w:rPr>
          <w:rFonts w:hint="eastAsia"/>
          <w:sz w:val="21"/>
          <w:szCs w:val="21"/>
        </w:rPr>
        <w:t xml:space="preserve">其它：</w:t>
      </w:r>
      <w:r/>
    </w:p>
    <w:p>
      <w:pPr>
        <w:ind w:firstLine="680"/>
        <w:jc w:val="left"/>
        <w:spacing w:line="560" w:lineRule="exact"/>
        <w:widowControl/>
        <w:rPr>
          <w:sz w:val="21"/>
          <w:szCs w:val="21"/>
        </w:rPr>
      </w:pPr>
      <w:r>
        <w:rPr>
          <w:rFonts w:hint="eastAsia"/>
          <w:sz w:val="21"/>
          <w:szCs w:val="21"/>
        </w:rPr>
        <w:t xml:space="preserve">根据实际工作量结算检测费，检测费最终结算不得高于该标段采购预算, 如果高于标段采购预算则按标段采购预算收取。  </w:t>
      </w:r>
      <w:r/>
    </w:p>
    <w:p>
      <w:pPr>
        <w:ind w:firstLine="680"/>
        <w:jc w:val="left"/>
        <w:spacing w:line="560" w:lineRule="exact"/>
        <w:widowControl/>
        <w:rPr>
          <w:sz w:val="21"/>
          <w:szCs w:val="21"/>
        </w:rPr>
      </w:pPr>
      <w:r>
        <w:rPr>
          <w:rFonts w:hint="eastAsia"/>
          <w:sz w:val="21"/>
          <w:szCs w:val="21"/>
        </w:rPr>
        <w:t xml:space="preserve">《苏州市工程质量检测和建筑材料试验收费参考价》文件中的收费价格标准为依据。未列入收费参考价表中的检测项目的计费，由双方参照周边地区同类项目计费情况共同协商确定。（委外代检项目检测费按收费标准及中标折扣率计算）</w:t>
      </w:r>
      <w:r/>
    </w:p>
    <w:p>
      <w:pPr>
        <w:ind w:firstLine="680"/>
        <w:jc w:val="left"/>
        <w:spacing w:line="560" w:lineRule="exact"/>
        <w:widowControl/>
        <w:rPr>
          <w:sz w:val="21"/>
          <w:szCs w:val="21"/>
        </w:rPr>
      </w:pPr>
      <w:r>
        <w:rPr>
          <w:rFonts w:hint="eastAsia"/>
          <w:sz w:val="21"/>
          <w:szCs w:val="21"/>
        </w:rPr>
        <w:t xml:space="preserve">4.2检测数量以实际发生的委托单检测报告为准。</w:t>
      </w:r>
      <w:r/>
    </w:p>
    <w:p>
      <w:pPr>
        <w:ind w:firstLine="680"/>
        <w:jc w:val="left"/>
        <w:spacing w:line="560" w:lineRule="exact"/>
        <w:widowControl/>
        <w:rPr>
          <w:sz w:val="21"/>
          <w:szCs w:val="21"/>
        </w:rPr>
      </w:pPr>
      <w:r>
        <w:rPr>
          <w:rFonts w:hint="eastAsia"/>
          <w:sz w:val="21"/>
          <w:szCs w:val="21"/>
        </w:rPr>
        <w:t xml:space="preserve">4.3检测费用结算单价固定，检测内容材料检测按照上述收费标准的     %收取，暂按现行文件执行，同步报建设单位确认；</w:t>
      </w:r>
      <w:r/>
    </w:p>
    <w:p>
      <w:pPr>
        <w:ind w:firstLine="680"/>
        <w:jc w:val="left"/>
        <w:spacing w:line="560" w:lineRule="exact"/>
        <w:widowControl/>
        <w:rPr>
          <w:sz w:val="21"/>
          <w:szCs w:val="21"/>
        </w:rPr>
      </w:pPr>
      <w:r>
        <w:rPr>
          <w:rFonts w:hint="eastAsia"/>
          <w:sz w:val="21"/>
          <w:szCs w:val="21"/>
        </w:rPr>
        <w:t xml:space="preserve">4.4本检测费用指含税金额，增值税税率为6%。</w:t>
      </w:r>
      <w:r/>
    </w:p>
    <w:p>
      <w:pPr>
        <w:ind w:firstLine="680"/>
        <w:jc w:val="left"/>
        <w:spacing w:line="560" w:lineRule="exact"/>
        <w:widowControl/>
        <w:rPr>
          <w:sz w:val="21"/>
          <w:szCs w:val="21"/>
        </w:rPr>
      </w:pPr>
      <w:r>
        <w:rPr>
          <w:rFonts w:hint="eastAsia"/>
          <w:sz w:val="21"/>
          <w:szCs w:val="21"/>
        </w:rPr>
        <w:t xml:space="preserve">4.5费用支付，双方协商确定费用支付采用下述方式：</w:t>
      </w:r>
      <w:r/>
    </w:p>
    <w:p>
      <w:pPr>
        <w:ind w:firstLine="680"/>
        <w:jc w:val="left"/>
        <w:spacing w:line="560" w:lineRule="exact"/>
        <w:widowControl/>
        <w:rPr>
          <w:sz w:val="21"/>
          <w:szCs w:val="21"/>
        </w:rPr>
      </w:pPr>
      <w:r>
        <w:rPr>
          <w:rFonts w:hint="eastAsia"/>
          <w:sz w:val="21"/>
          <w:szCs w:val="21"/>
        </w:rPr>
        <w:t xml:space="preserve">支付方式：乙方可每年申请支付一次检测费用（如需调整支付批次，以双方协商为准）。</w:t>
      </w:r>
      <w:r/>
    </w:p>
    <w:p>
      <w:pPr>
        <w:ind w:firstLine="680"/>
        <w:jc w:val="left"/>
        <w:spacing w:line="560" w:lineRule="exact"/>
        <w:widowControl/>
        <w:rPr>
          <w:sz w:val="21"/>
          <w:szCs w:val="21"/>
        </w:rPr>
      </w:pPr>
      <w:r>
        <w:rPr>
          <w:rFonts w:hint="eastAsia"/>
          <w:sz w:val="21"/>
          <w:szCs w:val="21"/>
        </w:rPr>
        <w:t xml:space="preserve">支付时按实际检测进度，提供相应检测报告并经甲方认可后支付该批次检测费用，如有违约情况，在申请批次支付同时需扣除相关违约费用。</w:t>
      </w:r>
      <w:r/>
    </w:p>
    <w:p>
      <w:pPr>
        <w:ind w:firstLine="680"/>
        <w:jc w:val="left"/>
        <w:spacing w:line="560" w:lineRule="exact"/>
        <w:widowControl/>
        <w:rPr>
          <w:sz w:val="21"/>
          <w:szCs w:val="21"/>
        </w:rPr>
      </w:pPr>
      <w:r>
        <w:rPr>
          <w:rFonts w:hint="eastAsia"/>
          <w:sz w:val="21"/>
          <w:szCs w:val="21"/>
        </w:rPr>
        <w:t xml:space="preserve">如涉及二次复检，费用由工程施工方向乙方支付，甲方不承担相关费用。</w:t>
      </w:r>
      <w:r/>
    </w:p>
    <w:p>
      <w:pPr>
        <w:ind w:firstLine="315"/>
        <w:spacing w:line="560" w:lineRule="exact"/>
        <w:rPr>
          <w:sz w:val="21"/>
          <w:szCs w:val="21"/>
        </w:rPr>
        <w:outlineLvl w:val="0"/>
      </w:pPr>
      <w:r/>
      <w:bookmarkStart w:id="178" w:name="_Toc351203486"/>
      <w:r>
        <w:rPr>
          <w:rFonts w:hint="eastAsia"/>
          <w:sz w:val="21"/>
          <w:szCs w:val="21"/>
        </w:rPr>
        <w:t xml:space="preserve">九、保密要求</w:t>
      </w:r>
      <w:r/>
    </w:p>
    <w:p>
      <w:pPr>
        <w:ind w:firstLine="562"/>
        <w:spacing w:line="560" w:lineRule="exact"/>
        <w:rPr>
          <w:sz w:val="21"/>
          <w:szCs w:val="21"/>
        </w:rPr>
      </w:pPr>
      <w:r>
        <w:rPr>
          <w:rFonts w:hint="eastAsia"/>
          <w:sz w:val="21"/>
          <w:szCs w:val="21"/>
        </w:rPr>
        <w:t xml:space="preserve">（一）甲乙双方不经另一方的同意，不得直接或间接的将本合同项目有关的、与合同双方有关的或与第三方有关的，以书面、口头、图形、电子或其他任何形式表现的信息，泄露、披露或传授给任何与本合同项目无关的人员或第三方。</w:t>
      </w:r>
      <w:r/>
    </w:p>
    <w:p>
      <w:pPr>
        <w:ind w:firstLine="562"/>
        <w:spacing w:line="560" w:lineRule="exact"/>
        <w:rPr>
          <w:sz w:val="21"/>
          <w:szCs w:val="21"/>
        </w:rPr>
      </w:pPr>
      <w:r>
        <w:rPr>
          <w:rFonts w:hint="eastAsia"/>
          <w:sz w:val="21"/>
          <w:szCs w:val="21"/>
        </w:rPr>
        <w:t xml:space="preserve">（二）保密期限为本合同生效之日起至保密信息被甲方披露或成为公开信息之日止。</w:t>
      </w:r>
      <w:r/>
    </w:p>
    <w:p>
      <w:pPr>
        <w:ind w:firstLine="562"/>
        <w:spacing w:line="560" w:lineRule="exact"/>
        <w:rPr>
          <w:sz w:val="21"/>
          <w:szCs w:val="21"/>
        </w:rPr>
      </w:pPr>
      <w:r>
        <w:rPr>
          <w:rFonts w:hint="eastAsia"/>
          <w:sz w:val="21"/>
          <w:szCs w:val="21"/>
        </w:rPr>
        <w:t xml:space="preserve">（三）下列信息不视为保密信息，双方另有约定的除外：</w:t>
      </w:r>
      <w:r/>
    </w:p>
    <w:p>
      <w:pPr>
        <w:ind w:firstLine="562"/>
        <w:spacing w:line="560" w:lineRule="exact"/>
        <w:rPr>
          <w:sz w:val="21"/>
          <w:szCs w:val="21"/>
        </w:rPr>
      </w:pPr>
      <w:r>
        <w:rPr>
          <w:rFonts w:hint="eastAsia"/>
          <w:sz w:val="21"/>
          <w:szCs w:val="21"/>
        </w:rPr>
        <w:t xml:space="preserve">1.非因一方的过错，另一方披露时已可公开获取的信息；</w:t>
      </w:r>
      <w:r/>
    </w:p>
    <w:p>
      <w:pPr>
        <w:ind w:firstLine="562"/>
        <w:spacing w:line="560" w:lineRule="exact"/>
        <w:rPr>
          <w:sz w:val="21"/>
          <w:szCs w:val="21"/>
        </w:rPr>
      </w:pPr>
      <w:r>
        <w:rPr>
          <w:rFonts w:hint="eastAsia"/>
          <w:sz w:val="21"/>
          <w:szCs w:val="21"/>
        </w:rPr>
        <w:t xml:space="preserve">2.一方根据有效的司法、仲裁机构、政府机关及其分支机构或其他监管机构的要求而披露的信息。</w:t>
      </w:r>
      <w:r/>
    </w:p>
    <w:p>
      <w:pPr>
        <w:ind w:firstLine="562"/>
        <w:spacing w:line="560" w:lineRule="exact"/>
        <w:rPr>
          <w:sz w:val="21"/>
          <w:szCs w:val="21"/>
        </w:rPr>
      </w:pPr>
      <w:r>
        <w:rPr>
          <w:rFonts w:hint="eastAsia"/>
          <w:sz w:val="21"/>
          <w:szCs w:val="21"/>
        </w:rPr>
        <w:t xml:space="preserve">十、违约责任</w:t>
      </w:r>
      <w:r/>
    </w:p>
    <w:p>
      <w:pPr>
        <w:ind w:firstLine="562"/>
        <w:spacing w:line="560" w:lineRule="exact"/>
        <w:rPr>
          <w:sz w:val="21"/>
          <w:szCs w:val="21"/>
        </w:rPr>
      </w:pPr>
      <w:r>
        <w:rPr>
          <w:rFonts w:hint="eastAsia"/>
          <w:sz w:val="21"/>
          <w:szCs w:val="21"/>
        </w:rPr>
        <w:t xml:space="preserve">（一）因甲方未履行义务而造成乙方无法按时保质地完成检测业务的，甲方应当承担相应的经济损失，并赔偿由此给乙方造成的损失。</w:t>
      </w:r>
      <w:r/>
    </w:p>
    <w:p>
      <w:pPr>
        <w:ind w:firstLine="562"/>
        <w:spacing w:line="560" w:lineRule="exact"/>
        <w:rPr>
          <w:sz w:val="21"/>
          <w:szCs w:val="21"/>
        </w:rPr>
      </w:pPr>
      <w:r>
        <w:rPr>
          <w:rFonts w:hint="eastAsia"/>
          <w:sz w:val="21"/>
          <w:szCs w:val="21"/>
        </w:rPr>
        <w:t xml:space="preserve">（二）若甲方未按合同约定支付检测费用，每逾期一天，按逾期部分金额的0.5‰支付违</w:t>
      </w:r>
      <w:r>
        <w:rPr>
          <w:rFonts w:hint="eastAsia"/>
          <w:sz w:val="21"/>
          <w:szCs w:val="21"/>
        </w:rPr>
        <w:t xml:space="preserve">约金，且乙方有权拒绝后续委托。</w:t>
      </w:r>
      <w:r/>
    </w:p>
    <w:p>
      <w:pPr>
        <w:ind w:firstLine="562"/>
        <w:spacing w:line="560" w:lineRule="exact"/>
        <w:rPr>
          <w:sz w:val="21"/>
          <w:szCs w:val="21"/>
        </w:rPr>
      </w:pPr>
      <w:r>
        <w:rPr>
          <w:rFonts w:hint="eastAsia"/>
          <w:sz w:val="21"/>
          <w:szCs w:val="21"/>
        </w:rPr>
        <w:t xml:space="preserve">（三）由于非乙方的原因，甲方停止委托检测一个月以上，则从第二个月算起，5天内甲方向乙方付清已委托检测的全部费用。</w:t>
      </w:r>
      <w:r/>
    </w:p>
    <w:p>
      <w:pPr>
        <w:ind w:firstLine="562"/>
        <w:spacing w:line="560" w:lineRule="exact"/>
        <w:rPr>
          <w:sz w:val="21"/>
          <w:szCs w:val="21"/>
        </w:rPr>
      </w:pPr>
      <w:r>
        <w:rPr>
          <w:rFonts w:hint="eastAsia"/>
          <w:sz w:val="21"/>
          <w:szCs w:val="21"/>
        </w:rPr>
        <w:t xml:space="preserve">（四）检测报告信息错误、未按照约定检测依据进行检测或者检测结论判断错误的，乙方应进行更正或免费重新进行检测，给甲方造成损失的应予以赔偿，由甲方原因造成上述错误的除外。</w:t>
      </w:r>
      <w:r/>
    </w:p>
    <w:p>
      <w:pPr>
        <w:ind w:firstLine="562"/>
        <w:spacing w:line="560" w:lineRule="exact"/>
        <w:rPr>
          <w:sz w:val="21"/>
          <w:szCs w:val="21"/>
        </w:rPr>
      </w:pPr>
      <w:r>
        <w:rPr>
          <w:rFonts w:hint="eastAsia"/>
          <w:sz w:val="21"/>
          <w:szCs w:val="21"/>
        </w:rPr>
        <w:t xml:space="preserve">（五）乙方如不能按期完成甲方委托按期提交检测报告或者检测结果，每延迟一天，甲方将按合同总价的 1%计算违约金，甲方有权直接从合同总价中扣减违约金，延迟达到 10 天的，乙方除了按前述规定支付违约金外，有权解除合同，乙方还应赔偿甲方所有的经济损失。 </w:t>
      </w:r>
      <w:r/>
    </w:p>
    <w:p>
      <w:pPr>
        <w:ind w:firstLine="562"/>
        <w:spacing w:line="560" w:lineRule="exact"/>
        <w:rPr>
          <w:sz w:val="21"/>
          <w:szCs w:val="21"/>
        </w:rPr>
      </w:pPr>
      <w:r>
        <w:rPr>
          <w:rFonts w:hint="eastAsia"/>
          <w:sz w:val="21"/>
          <w:szCs w:val="21"/>
        </w:rPr>
        <w:t xml:space="preserve">（六）如乙方提供的检测报告或检测结果不符合国家相关法律、法规、规章及有关规定、技术规范、规程或严重作假的，甲方有权要求乙方限期改正，且将按合同总价的10%计算违约金，甲方有权从合同中直接扣除违约金，如违约金不足以弥补全部经济损失的，乙方还应赔偿甲方所有的经济损失。</w:t>
      </w:r>
      <w:r/>
    </w:p>
    <w:p>
      <w:pPr>
        <w:ind w:firstLine="562"/>
        <w:spacing w:line="560" w:lineRule="exact"/>
        <w:rPr>
          <w:sz w:val="21"/>
          <w:szCs w:val="21"/>
        </w:rPr>
      </w:pPr>
      <w:r>
        <w:rPr>
          <w:rFonts w:hint="eastAsia"/>
          <w:sz w:val="21"/>
          <w:szCs w:val="21"/>
        </w:rPr>
        <w:t xml:space="preserve">（七）如甲方邀请其他拥有同等或更高级别检测能力单位进行复核抽检时发现存在检测数据偏差的情况，甲方有权要求进行结果复核，乙方需承担因自身过错导致增加的该部分全部复核检测服务费用，并与上述第（六）条内容合并计算违约费用在支付时进行扣除。</w:t>
      </w:r>
      <w:r/>
    </w:p>
    <w:p>
      <w:pPr>
        <w:ind w:firstLine="562"/>
        <w:spacing w:line="560" w:lineRule="exact"/>
        <w:rPr>
          <w:sz w:val="21"/>
          <w:szCs w:val="21"/>
        </w:rPr>
      </w:pPr>
      <w:r>
        <w:rPr>
          <w:rFonts w:hint="eastAsia"/>
          <w:sz w:val="21"/>
          <w:szCs w:val="21"/>
        </w:rPr>
        <w:t xml:space="preserve">十一、合同解除</w:t>
      </w:r>
      <w:r/>
    </w:p>
    <w:p>
      <w:pPr>
        <w:ind w:firstLine="562"/>
        <w:spacing w:line="560" w:lineRule="exact"/>
        <w:rPr>
          <w:sz w:val="21"/>
          <w:szCs w:val="21"/>
        </w:rPr>
      </w:pPr>
      <w:r>
        <w:rPr>
          <w:rFonts w:hint="eastAsia"/>
          <w:sz w:val="21"/>
          <w:szCs w:val="21"/>
        </w:rPr>
        <w:t xml:space="preserve">出现以下情形之一的，双方可解除合同：</w:t>
      </w:r>
      <w:r/>
    </w:p>
    <w:p>
      <w:pPr>
        <w:ind w:firstLine="562"/>
        <w:spacing w:line="560" w:lineRule="exact"/>
        <w:rPr>
          <w:sz w:val="21"/>
          <w:szCs w:val="21"/>
        </w:rPr>
      </w:pPr>
      <w:r>
        <w:rPr>
          <w:rFonts w:hint="eastAsia"/>
          <w:sz w:val="21"/>
          <w:szCs w:val="21"/>
        </w:rPr>
        <w:t xml:space="preserve">（一）经合同双方协商一致，同意解除合同的；</w:t>
      </w:r>
      <w:r/>
    </w:p>
    <w:p>
      <w:pPr>
        <w:ind w:firstLine="562"/>
        <w:spacing w:line="560" w:lineRule="exact"/>
        <w:rPr>
          <w:sz w:val="21"/>
          <w:szCs w:val="21"/>
        </w:rPr>
      </w:pPr>
      <w:r>
        <w:rPr>
          <w:rFonts w:hint="eastAsia"/>
          <w:sz w:val="21"/>
          <w:szCs w:val="21"/>
        </w:rPr>
        <w:t xml:space="preserve">（二）因发生不可抗力或重大技术风险导致不能实施检测活动或出具检测报告的；</w:t>
      </w:r>
      <w:r/>
    </w:p>
    <w:p>
      <w:pPr>
        <w:ind w:firstLine="562"/>
        <w:spacing w:line="560" w:lineRule="exact"/>
        <w:rPr>
          <w:sz w:val="21"/>
          <w:szCs w:val="21"/>
        </w:rPr>
      </w:pPr>
      <w:r>
        <w:rPr>
          <w:rFonts w:hint="eastAsia"/>
          <w:sz w:val="21"/>
          <w:szCs w:val="21"/>
        </w:rPr>
        <w:t xml:space="preserve">（三）甲方不按约付款，经催告后在合理的时间内仍未履行，乙方可单方提出解除合同。乙方迟于7日开展检测工作，经催告后合理时间内仍未履行的，甲方可单方提出解除合同；</w:t>
      </w:r>
      <w:r/>
    </w:p>
    <w:p>
      <w:pPr>
        <w:ind w:firstLine="562"/>
        <w:spacing w:line="560" w:lineRule="exact"/>
        <w:rPr>
          <w:sz w:val="21"/>
          <w:szCs w:val="21"/>
        </w:rPr>
      </w:pPr>
      <w:r>
        <w:rPr>
          <w:rFonts w:hint="eastAsia"/>
          <w:sz w:val="21"/>
          <w:szCs w:val="21"/>
        </w:rPr>
        <w:t xml:space="preserve">（四）在履行期限届满之前，一方明确表示或者以自己行为表明不履行本合同主要义务；</w:t>
      </w:r>
      <w:r/>
    </w:p>
    <w:p>
      <w:pPr>
        <w:ind w:firstLine="562"/>
        <w:spacing w:line="560" w:lineRule="exact"/>
        <w:rPr>
          <w:sz w:val="21"/>
          <w:szCs w:val="21"/>
        </w:rPr>
      </w:pPr>
      <w:r>
        <w:rPr>
          <w:rFonts w:hint="eastAsia"/>
          <w:sz w:val="21"/>
          <w:szCs w:val="21"/>
        </w:rPr>
        <w:t xml:space="preserve">（五）法律规定的其他情形。</w:t>
      </w:r>
      <w:r/>
    </w:p>
    <w:p>
      <w:pPr>
        <w:ind w:firstLine="562"/>
        <w:spacing w:line="560" w:lineRule="exact"/>
        <w:rPr>
          <w:sz w:val="21"/>
          <w:szCs w:val="21"/>
        </w:rPr>
      </w:pPr>
      <w:r>
        <w:rPr>
          <w:rFonts w:hint="eastAsia"/>
          <w:sz w:val="21"/>
          <w:szCs w:val="21"/>
        </w:rPr>
        <w:t xml:space="preserve">十二、争议解决</w:t>
      </w:r>
      <w:r/>
    </w:p>
    <w:p>
      <w:pPr>
        <w:ind w:firstLine="562"/>
        <w:spacing w:line="560" w:lineRule="exact"/>
        <w:rPr>
          <w:sz w:val="21"/>
          <w:szCs w:val="21"/>
        </w:rPr>
      </w:pPr>
      <w:r>
        <w:rPr>
          <w:rFonts w:hint="eastAsia"/>
          <w:sz w:val="21"/>
          <w:szCs w:val="21"/>
        </w:rPr>
        <w:t xml:space="preserve">（一）履行本合同如发生争议，应通过友好协商解决。如协商解决不成，双方商定，采用以下第种方式解决：</w:t>
      </w:r>
      <w:r/>
    </w:p>
    <w:p>
      <w:pPr>
        <w:ind w:firstLine="562"/>
        <w:spacing w:line="560" w:lineRule="exact"/>
        <w:rPr>
          <w:sz w:val="21"/>
          <w:szCs w:val="21"/>
        </w:rPr>
      </w:pPr>
      <w:r>
        <w:rPr>
          <w:rFonts w:hint="eastAsia"/>
          <w:sz w:val="21"/>
          <w:szCs w:val="21"/>
        </w:rPr>
        <w:t xml:space="preserve">1.因本合同所发生任何争议，申请项目所在地仲裁委员会仲裁；</w:t>
      </w:r>
      <w:r/>
    </w:p>
    <w:p>
      <w:pPr>
        <w:ind w:firstLine="562"/>
        <w:spacing w:line="560" w:lineRule="exact"/>
        <w:rPr>
          <w:sz w:val="21"/>
          <w:szCs w:val="21"/>
        </w:rPr>
      </w:pPr>
      <w:r>
        <w:rPr>
          <w:rFonts w:hint="eastAsia"/>
          <w:sz w:val="21"/>
          <w:szCs w:val="21"/>
        </w:rPr>
        <w:t xml:space="preserve">2.可由本合同签订地或者项目所在地人民法院诉讼管辖。</w:t>
      </w:r>
      <w:r/>
    </w:p>
    <w:p>
      <w:pPr>
        <w:ind w:firstLine="562"/>
        <w:spacing w:line="560" w:lineRule="exact"/>
        <w:rPr>
          <w:sz w:val="21"/>
          <w:szCs w:val="21"/>
        </w:rPr>
      </w:pPr>
      <w:r>
        <w:rPr>
          <w:rFonts w:hint="eastAsia"/>
          <w:sz w:val="21"/>
          <w:szCs w:val="21"/>
        </w:rPr>
        <w:t xml:space="preserve">（二）本合同项下债权人通过诉讼或仲裁债权时，由债务人承担债权人实现债权所产生的诉讼费（仲裁费）、查档费、律师费、差旅费、担保费等费用。</w:t>
      </w:r>
      <w:r/>
    </w:p>
    <w:p>
      <w:pPr>
        <w:ind w:firstLine="562"/>
        <w:spacing w:line="560" w:lineRule="exact"/>
        <w:rPr>
          <w:sz w:val="21"/>
          <w:szCs w:val="21"/>
        </w:rPr>
      </w:pPr>
      <w:r>
        <w:rPr>
          <w:rFonts w:hint="eastAsia"/>
          <w:sz w:val="21"/>
          <w:szCs w:val="21"/>
        </w:rPr>
        <w:t xml:space="preserve">十三、其他</w:t>
      </w:r>
      <w:r/>
    </w:p>
    <w:p>
      <w:pPr>
        <w:ind w:firstLine="562"/>
        <w:spacing w:line="560" w:lineRule="exact"/>
        <w:rPr>
          <w:sz w:val="21"/>
          <w:szCs w:val="21"/>
        </w:rPr>
      </w:pPr>
      <w:r>
        <w:rPr>
          <w:rFonts w:hint="eastAsia"/>
          <w:sz w:val="21"/>
          <w:szCs w:val="21"/>
        </w:rPr>
        <w:t xml:space="preserve">（一）本合同一式陆份，双方各执叁份，具有同等法律效力。</w:t>
      </w:r>
      <w:r/>
    </w:p>
    <w:p>
      <w:pPr>
        <w:ind w:firstLine="562"/>
        <w:spacing w:line="560" w:lineRule="exact"/>
        <w:rPr>
          <w:sz w:val="21"/>
          <w:szCs w:val="21"/>
        </w:rPr>
      </w:pPr>
      <w:r>
        <w:rPr>
          <w:rFonts w:hint="eastAsia"/>
          <w:sz w:val="21"/>
          <w:szCs w:val="21"/>
        </w:rPr>
        <w:t xml:space="preserve">（二）本合同经双方签字或盖章后生效。</w:t>
      </w:r>
      <w:r/>
    </w:p>
    <w:p>
      <w:pPr>
        <w:ind w:firstLine="562"/>
        <w:spacing w:line="560" w:lineRule="exact"/>
        <w:rPr>
          <w:sz w:val="21"/>
          <w:szCs w:val="21"/>
        </w:rPr>
      </w:pPr>
      <w:r>
        <w:rPr>
          <w:rFonts w:hint="eastAsia"/>
          <w:sz w:val="21"/>
          <w:szCs w:val="21"/>
        </w:rPr>
        <w:t xml:space="preserve">（三）本合同所载明的地址、电话、电子邮件为双方通知送达合法有效的地址、电话、电子邮件，如果任何一方变更，应在变更后3日内书面通知对方，否则任何一方一经发送前述地址、电话、电子邮件，即视为被送达方收到。</w:t>
      </w:r>
      <w:r/>
    </w:p>
    <w:p>
      <w:pPr>
        <w:ind w:firstLine="562"/>
        <w:spacing w:line="560" w:lineRule="exact"/>
        <w:rPr>
          <w:sz w:val="21"/>
          <w:szCs w:val="21"/>
        </w:rPr>
      </w:pPr>
      <w:r>
        <w:rPr>
          <w:rFonts w:hint="eastAsia"/>
          <w:sz w:val="21"/>
          <w:szCs w:val="21"/>
        </w:rPr>
        <w:t xml:space="preserve">（四）当甲方委托乙方承担现场取样工作时，合同双方应对取样费用、双方的主要义务和检测程序进行补充约定。</w:t>
      </w:r>
      <w:bookmarkEnd w:id="178"/>
      <w:r/>
      <w:r/>
    </w:p>
    <w:p>
      <w:pPr>
        <w:ind w:firstLine="562"/>
        <w:spacing w:line="560" w:lineRule="exact"/>
        <w:rPr>
          <w:sz w:val="21"/>
          <w:szCs w:val="21"/>
        </w:rPr>
      </w:pPr>
      <w:r>
        <w:rPr>
          <w:sz w:val="21"/>
          <w:szCs w:val="21"/>
        </w:rPr>
      </w:r>
      <w:r/>
    </w:p>
    <w:tbl>
      <w:tblPr>
        <w:tblW w:w="8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72"/>
        <w:gridCol w:w="4425"/>
      </w:tblGrid>
      <w:tr>
        <w:trPr>
          <w:jc w:val="center"/>
        </w:trPr>
        <w:tc>
          <w:tcPr>
            <w:tcBorders>
              <w:top w:val="single" w:color="auto" w:sz="4" w:space="0"/>
              <w:left w:val="single" w:color="auto" w:sz="4" w:space="0"/>
              <w:bottom w:val="single" w:color="auto" w:sz="4" w:space="0"/>
              <w:right w:val="single" w:color="auto" w:sz="4" w:space="0"/>
            </w:tcBorders>
            <w:tcW w:w="4572" w:type="dxa"/>
            <w:textDirection w:val="lrTb"/>
            <w:noWrap/>
          </w:tcPr>
          <w:p>
            <w:pPr>
              <w:spacing w:line="500" w:lineRule="exact"/>
              <w:rPr>
                <w:sz w:val="21"/>
                <w:szCs w:val="21"/>
              </w:rPr>
            </w:pPr>
            <w:r>
              <w:rPr>
                <w:rFonts w:hint="eastAsia"/>
                <w:sz w:val="21"/>
                <w:szCs w:val="21"/>
              </w:rPr>
              <w:t xml:space="preserve">委托方（签章）：</w:t>
            </w:r>
            <w:r/>
          </w:p>
          <w:p>
            <w:pPr>
              <w:spacing w:line="500" w:lineRule="exact"/>
              <w:rPr>
                <w:sz w:val="21"/>
                <w:szCs w:val="21"/>
              </w:rPr>
            </w:pPr>
            <w:r>
              <w:rPr>
                <w:sz w:val="21"/>
                <w:szCs w:val="21"/>
              </w:rPr>
            </w:r>
            <w:r/>
          </w:p>
          <w:p>
            <w:pPr>
              <w:spacing w:line="500" w:lineRule="exact"/>
              <w:rPr>
                <w:sz w:val="21"/>
                <w:szCs w:val="21"/>
              </w:rPr>
            </w:pPr>
            <w:r>
              <w:rPr>
                <w:rFonts w:hint="eastAsia"/>
                <w:sz w:val="21"/>
                <w:szCs w:val="21"/>
              </w:rPr>
              <w:t xml:space="preserve">法定代表人或其委托代理人（签字或盖章）：</w:t>
            </w:r>
            <w:r/>
          </w:p>
          <w:p>
            <w:pPr>
              <w:spacing w:line="500" w:lineRule="exact"/>
              <w:rPr>
                <w:sz w:val="21"/>
                <w:szCs w:val="21"/>
              </w:rPr>
            </w:pPr>
            <w:r>
              <w:rPr>
                <w:sz w:val="21"/>
                <w:szCs w:val="21"/>
              </w:rPr>
            </w:r>
            <w:r/>
          </w:p>
          <w:p>
            <w:pPr>
              <w:spacing w:line="500" w:lineRule="exact"/>
              <w:rPr>
                <w:sz w:val="21"/>
                <w:szCs w:val="21"/>
              </w:rPr>
            </w:pPr>
            <w:r>
              <w:rPr>
                <w:rFonts w:hint="eastAsia"/>
                <w:sz w:val="21"/>
                <w:szCs w:val="21"/>
              </w:rPr>
              <w:t xml:space="preserve">地址：</w:t>
            </w:r>
            <w:r/>
          </w:p>
          <w:p>
            <w:pPr>
              <w:spacing w:line="500" w:lineRule="exact"/>
              <w:rPr>
                <w:sz w:val="21"/>
                <w:szCs w:val="21"/>
              </w:rPr>
            </w:pPr>
            <w:r>
              <w:rPr>
                <w:rFonts w:hint="eastAsia"/>
                <w:sz w:val="21"/>
                <w:szCs w:val="21"/>
              </w:rPr>
              <w:t xml:space="preserve">邮政编码：</w:t>
            </w:r>
            <w:r/>
          </w:p>
          <w:p>
            <w:pPr>
              <w:spacing w:line="500" w:lineRule="exact"/>
              <w:rPr>
                <w:sz w:val="21"/>
                <w:szCs w:val="21"/>
              </w:rPr>
            </w:pPr>
            <w:r>
              <w:rPr>
                <w:rFonts w:hint="eastAsia"/>
                <w:sz w:val="21"/>
                <w:szCs w:val="21"/>
              </w:rPr>
              <w:t xml:space="preserve">电话：</w:t>
            </w:r>
            <w:r/>
          </w:p>
          <w:p>
            <w:pPr>
              <w:spacing w:line="500" w:lineRule="exact"/>
              <w:rPr>
                <w:sz w:val="21"/>
                <w:szCs w:val="21"/>
              </w:rPr>
            </w:pPr>
            <w:r>
              <w:rPr>
                <w:rFonts w:hint="eastAsia"/>
                <w:sz w:val="21"/>
                <w:szCs w:val="21"/>
              </w:rPr>
              <w:t xml:space="preserve">电子邮箱：</w:t>
            </w:r>
            <w:r/>
          </w:p>
          <w:p>
            <w:pPr>
              <w:spacing w:line="500" w:lineRule="exact"/>
              <w:rPr>
                <w:sz w:val="21"/>
                <w:szCs w:val="21"/>
              </w:rPr>
            </w:pPr>
            <w:r>
              <w:rPr>
                <w:rFonts w:hint="eastAsia"/>
                <w:sz w:val="21"/>
                <w:szCs w:val="21"/>
              </w:rPr>
              <w:t xml:space="preserve">开户银行：</w:t>
            </w:r>
            <w:r/>
          </w:p>
          <w:p>
            <w:pPr>
              <w:spacing w:line="500" w:lineRule="exact"/>
              <w:rPr>
                <w:sz w:val="21"/>
                <w:szCs w:val="21"/>
              </w:rPr>
            </w:pPr>
            <w:r>
              <w:rPr>
                <w:rFonts w:hint="eastAsia"/>
                <w:sz w:val="21"/>
                <w:szCs w:val="21"/>
              </w:rPr>
              <w:t xml:space="preserve">账号：</w:t>
            </w:r>
            <w:r/>
          </w:p>
        </w:tc>
        <w:tc>
          <w:tcPr>
            <w:tcBorders>
              <w:top w:val="single" w:color="auto" w:sz="4" w:space="0"/>
              <w:left w:val="single" w:color="auto" w:sz="4" w:space="0"/>
              <w:bottom w:val="single" w:color="auto" w:sz="4" w:space="0"/>
              <w:right w:val="single" w:color="auto" w:sz="4" w:space="0"/>
            </w:tcBorders>
            <w:tcW w:w="4425" w:type="dxa"/>
            <w:textDirection w:val="lrTb"/>
            <w:noWrap/>
          </w:tcPr>
          <w:p>
            <w:pPr>
              <w:spacing w:line="500" w:lineRule="exact"/>
              <w:rPr>
                <w:sz w:val="21"/>
                <w:szCs w:val="21"/>
              </w:rPr>
            </w:pPr>
            <w:r>
              <w:rPr>
                <w:rFonts w:hint="eastAsia"/>
                <w:sz w:val="21"/>
                <w:szCs w:val="21"/>
              </w:rPr>
              <w:t xml:space="preserve">受托方（签章）：</w:t>
            </w:r>
            <w:r/>
          </w:p>
          <w:p>
            <w:pPr>
              <w:ind w:firstLine="564"/>
              <w:spacing w:line="500" w:lineRule="exact"/>
              <w:rPr>
                <w:sz w:val="21"/>
                <w:szCs w:val="21"/>
              </w:rPr>
            </w:pPr>
            <w:r>
              <w:rPr>
                <w:sz w:val="21"/>
                <w:szCs w:val="21"/>
              </w:rPr>
            </w:r>
            <w:r/>
          </w:p>
          <w:p>
            <w:pPr>
              <w:spacing w:line="500" w:lineRule="exact"/>
              <w:rPr>
                <w:sz w:val="21"/>
                <w:szCs w:val="21"/>
              </w:rPr>
            </w:pPr>
            <w:r>
              <w:rPr>
                <w:rFonts w:hint="eastAsia"/>
                <w:sz w:val="21"/>
                <w:szCs w:val="21"/>
              </w:rPr>
              <w:t xml:space="preserve">法定代表人或其委托代理人（签字或盖章）：</w:t>
            </w:r>
            <w:r/>
          </w:p>
          <w:p>
            <w:pPr>
              <w:ind w:firstLine="564"/>
              <w:spacing w:line="500" w:lineRule="exact"/>
              <w:rPr>
                <w:sz w:val="21"/>
                <w:szCs w:val="21"/>
              </w:rPr>
            </w:pPr>
            <w:r>
              <w:rPr>
                <w:sz w:val="21"/>
                <w:szCs w:val="21"/>
              </w:rPr>
            </w:r>
            <w:r/>
          </w:p>
          <w:p>
            <w:pPr>
              <w:spacing w:line="500" w:lineRule="exact"/>
              <w:rPr>
                <w:sz w:val="21"/>
                <w:szCs w:val="21"/>
              </w:rPr>
            </w:pPr>
            <w:r>
              <w:rPr>
                <w:rFonts w:hint="eastAsia"/>
                <w:sz w:val="21"/>
                <w:szCs w:val="21"/>
              </w:rPr>
              <w:t xml:space="preserve">地址：</w:t>
            </w:r>
            <w:r/>
          </w:p>
          <w:p>
            <w:pPr>
              <w:spacing w:line="500" w:lineRule="exact"/>
              <w:rPr>
                <w:sz w:val="21"/>
                <w:szCs w:val="21"/>
              </w:rPr>
            </w:pPr>
            <w:r>
              <w:rPr>
                <w:rFonts w:hint="eastAsia"/>
                <w:sz w:val="21"/>
                <w:szCs w:val="21"/>
              </w:rPr>
              <w:t xml:space="preserve">邮政编码：</w:t>
            </w:r>
            <w:r/>
          </w:p>
          <w:p>
            <w:pPr>
              <w:spacing w:line="500" w:lineRule="exact"/>
              <w:rPr>
                <w:sz w:val="21"/>
                <w:szCs w:val="21"/>
              </w:rPr>
            </w:pPr>
            <w:r>
              <w:rPr>
                <w:rFonts w:hint="eastAsia"/>
                <w:sz w:val="21"/>
                <w:szCs w:val="21"/>
              </w:rPr>
              <w:t xml:space="preserve">电话：</w:t>
            </w:r>
            <w:r/>
          </w:p>
          <w:p>
            <w:pPr>
              <w:spacing w:line="500" w:lineRule="exact"/>
              <w:rPr>
                <w:sz w:val="21"/>
                <w:szCs w:val="21"/>
              </w:rPr>
            </w:pPr>
            <w:r>
              <w:rPr>
                <w:rFonts w:hint="eastAsia"/>
                <w:sz w:val="21"/>
                <w:szCs w:val="21"/>
              </w:rPr>
              <w:t xml:space="preserve">电子邮箱：</w:t>
            </w:r>
            <w:r/>
          </w:p>
          <w:p>
            <w:pPr>
              <w:spacing w:line="500" w:lineRule="exact"/>
              <w:rPr>
                <w:sz w:val="21"/>
                <w:szCs w:val="21"/>
              </w:rPr>
            </w:pPr>
            <w:r>
              <w:rPr>
                <w:rFonts w:hint="eastAsia"/>
                <w:sz w:val="21"/>
                <w:szCs w:val="21"/>
              </w:rPr>
              <w:t xml:space="preserve">开户银行：</w:t>
            </w:r>
            <w:r/>
          </w:p>
          <w:p>
            <w:pPr>
              <w:spacing w:line="500" w:lineRule="exact"/>
              <w:rPr>
                <w:sz w:val="21"/>
                <w:szCs w:val="21"/>
              </w:rPr>
            </w:pPr>
            <w:r>
              <w:rPr>
                <w:rFonts w:hint="eastAsia"/>
                <w:sz w:val="21"/>
                <w:szCs w:val="21"/>
              </w:rPr>
              <w:t xml:space="preserve">账号：</w:t>
            </w:r>
            <w:r/>
          </w:p>
        </w:tc>
      </w:tr>
    </w:tbl>
    <w:p>
      <w:pPr>
        <w:spacing w:line="360" w:lineRule="auto"/>
        <w:rPr>
          <w:sz w:val="21"/>
          <w:szCs w:val="21"/>
        </w:rPr>
      </w:pPr>
      <w:r>
        <w:rPr>
          <w:sz w:val="21"/>
          <w:szCs w:val="21"/>
        </w:rPr>
      </w:r>
      <w:r/>
    </w:p>
    <w:p>
      <w:pPr>
        <w:spacing w:line="360" w:lineRule="auto"/>
        <w:rPr>
          <w:sz w:val="21"/>
          <w:szCs w:val="21"/>
        </w:rPr>
      </w:pPr>
      <w:r>
        <w:rPr>
          <w:sz w:val="21"/>
          <w:szCs w:val="21"/>
        </w:rPr>
      </w:r>
      <w:r/>
    </w:p>
    <w:p>
      <w:pPr>
        <w:spacing w:line="360" w:lineRule="auto"/>
        <w:rPr>
          <w:sz w:val="21"/>
          <w:szCs w:val="21"/>
        </w:rPr>
      </w:pPr>
      <w:r>
        <w:rPr>
          <w:rFonts w:hint="eastAsia"/>
          <w:sz w:val="21"/>
          <w:szCs w:val="21"/>
        </w:rPr>
        <w:t xml:space="preserve">附件：</w:t>
      </w:r>
      <w:r/>
    </w:p>
    <w:p>
      <w:pPr>
        <w:jc w:val="center"/>
        <w:spacing w:line="360" w:lineRule="auto"/>
        <w:rPr>
          <w:sz w:val="21"/>
          <w:szCs w:val="21"/>
        </w:rPr>
      </w:pPr>
      <w:r>
        <w:rPr>
          <w:rFonts w:hint="eastAsia"/>
          <w:sz w:val="21"/>
          <w:szCs w:val="21"/>
        </w:rPr>
        <w:t xml:space="preserve">检测项目及价格清单</w:t>
      </w:r>
      <w:r/>
    </w:p>
    <w:p>
      <w:pPr>
        <w:ind w:firstLine="507"/>
        <w:spacing w:before="52" w:line="360" w:lineRule="auto"/>
        <w:rPr>
          <w:sz w:val="21"/>
          <w:szCs w:val="21"/>
        </w:rPr>
      </w:pPr>
      <w:r>
        <w:rPr>
          <w:rFonts w:hint="eastAsia"/>
          <w:sz w:val="21"/>
          <w:szCs w:val="21"/>
        </w:rPr>
        <w:t xml:space="preserve">工程名称：</w:t>
      </w:r>
      <w:r/>
    </w:p>
    <w:tbl>
      <w:tblPr>
        <w:tblW w:w="84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291"/>
        <w:gridCol w:w="415"/>
        <w:gridCol w:w="1055"/>
        <w:gridCol w:w="1561"/>
        <w:gridCol w:w="1111"/>
        <w:gridCol w:w="1141"/>
        <w:gridCol w:w="1050"/>
      </w:tblGrid>
      <w:tr>
        <w:trPr>
          <w:jc w:val="center"/>
          <w:trHeight w:val="1077"/>
        </w:trPr>
        <w:tc>
          <w:tcPr>
            <w:gridSpan w:val="8"/>
            <w:tcBorders>
              <w:top w:val="single" w:color="auto" w:sz="4" w:space="0"/>
              <w:left w:val="single" w:color="auto" w:sz="4" w:space="0"/>
              <w:bottom w:val="single" w:color="auto" w:sz="4" w:space="0"/>
              <w:right w:val="single" w:color="auto" w:sz="4" w:space="0"/>
            </w:tcBorders>
            <w:tcW w:w="8471" w:type="dxa"/>
            <w:vAlign w:val="center"/>
            <w:textDirection w:val="lrTb"/>
            <w:noWrap/>
          </w:tcPr>
          <w:p>
            <w:pPr>
              <w:rPr>
                <w:sz w:val="21"/>
                <w:szCs w:val="21"/>
              </w:rPr>
            </w:pPr>
            <w:r>
              <w:rPr>
                <w:rFonts w:hint="eastAsia"/>
                <w:sz w:val="21"/>
                <w:szCs w:val="21"/>
              </w:rPr>
              <w:t xml:space="preserve">注：</w:t>
            </w:r>
            <w:r>
              <w:rPr>
                <w:sz w:val="21"/>
                <w:szCs w:val="21"/>
              </w:rPr>
              <w:t xml:space="preserve">1.</w:t>
            </w:r>
            <w:r>
              <w:rPr>
                <w:rFonts w:hint="eastAsia"/>
                <w:sz w:val="21"/>
                <w:szCs w:val="21"/>
              </w:rPr>
              <w:t xml:space="preserve">此附件清单为预估工作量，最终结算以实际委托检测量为准，应包括法律法规规范要求的检测项目，如若委托单位漏检造成无法竣工验收的，由委托单位承担法律责任。</w:t>
            </w:r>
            <w:r>
              <w:rPr>
                <w:sz w:val="21"/>
                <w:szCs w:val="21"/>
              </w:rPr>
              <w:t xml:space="preserve">2.</w:t>
            </w:r>
            <w:r>
              <w:rPr>
                <w:rFonts w:hint="eastAsia"/>
                <w:sz w:val="21"/>
                <w:szCs w:val="21"/>
              </w:rPr>
              <w:t xml:space="preserve">《苏州市工程质量检测和建筑材料试验收费参考价》收费标准中没有的项目，由双方协商确定项目单价。</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sz w:val="21"/>
                <w:szCs w:val="21"/>
              </w:rPr>
            </w:pPr>
            <w:r>
              <w:rPr>
                <w:rFonts w:hint="eastAsia"/>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1705" w:type="dxa"/>
            <w:vAlign w:val="center"/>
            <w:textDirection w:val="lrTb"/>
            <w:noWrap/>
          </w:tcPr>
          <w:p>
            <w:pPr>
              <w:jc w:val="center"/>
              <w:rPr>
                <w:sz w:val="21"/>
                <w:szCs w:val="21"/>
              </w:rPr>
            </w:pPr>
            <w:r>
              <w:rPr>
                <w:rFonts w:hint="eastAsia"/>
                <w:sz w:val="21"/>
                <w:szCs w:val="21"/>
              </w:rPr>
              <w:t xml:space="preserve">检测项目</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tcPr>
          <w:p>
            <w:pPr>
              <w:jc w:val="center"/>
              <w:rPr>
                <w:sz w:val="21"/>
                <w:szCs w:val="21"/>
              </w:rPr>
            </w:pPr>
            <w:r>
              <w:rPr>
                <w:rFonts w:hint="eastAsia"/>
                <w:sz w:val="21"/>
                <w:szCs w:val="21"/>
              </w:rPr>
              <w:t xml:space="preserve">计价单位</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rPr>
                <w:sz w:val="21"/>
                <w:szCs w:val="21"/>
              </w:rPr>
            </w:pPr>
            <w:r>
              <w:rPr>
                <w:rFonts w:hint="eastAsia"/>
                <w:sz w:val="21"/>
                <w:szCs w:val="21"/>
              </w:rPr>
              <w:t xml:space="preserve">上</w:t>
            </w:r>
            <w:r>
              <w:rPr>
                <w:sz w:val="21"/>
                <w:szCs w:val="21"/>
              </w:rPr>
              <w:t xml:space="preserve">/</w:t>
            </w:r>
            <w:r>
              <w:rPr>
                <w:rFonts w:hint="eastAsia"/>
                <w:sz w:val="21"/>
                <w:szCs w:val="21"/>
              </w:rPr>
              <w:t xml:space="preserve">下浮比例（</w:t>
            </w:r>
            <w:r>
              <w:rPr>
                <w:sz w:val="21"/>
                <w:szCs w:val="21"/>
              </w:rPr>
              <w:t xml:space="preserve">%</w:t>
            </w:r>
            <w:r>
              <w:rPr>
                <w:rFonts w:hint="eastAsia"/>
                <w:sz w:val="21"/>
                <w:szCs w:val="21"/>
              </w:rPr>
              <w:t xml:space="preserve">）</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tcPr>
          <w:p>
            <w:pPr>
              <w:jc w:val="center"/>
              <w:rPr>
                <w:sz w:val="21"/>
                <w:szCs w:val="21"/>
              </w:rPr>
            </w:pPr>
            <w:r>
              <w:rPr>
                <w:rFonts w:hint="eastAsia"/>
                <w:sz w:val="21"/>
                <w:szCs w:val="21"/>
              </w:rPr>
              <w:t xml:space="preserve">暂估数量</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jc w:val="center"/>
              <w:rPr>
                <w:sz w:val="21"/>
                <w:szCs w:val="21"/>
              </w:rPr>
            </w:pPr>
            <w:r>
              <w:rPr>
                <w:rFonts w:hint="eastAsia"/>
                <w:sz w:val="21"/>
                <w:szCs w:val="21"/>
              </w:rPr>
              <w:t xml:space="preserve">小计（元）</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rPr>
                <w:sz w:val="21"/>
                <w:szCs w:val="21"/>
              </w:rPr>
            </w:pPr>
            <w:r>
              <w:rPr>
                <w:rFonts w:hint="eastAsia"/>
                <w:sz w:val="21"/>
                <w:szCs w:val="21"/>
              </w:rPr>
              <w:t xml:space="preserve">备注</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ind w:firstLine="198"/>
              <w:rPr>
                <w:sz w:val="21"/>
                <w:szCs w:val="21"/>
              </w:rPr>
            </w:pPr>
            <w:r>
              <w:rPr>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1705"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tcPr>
          <w:p>
            <w:pPr>
              <w:ind w:firstLine="600"/>
              <w:jc w:val="center"/>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ind w:firstLine="198"/>
              <w:rPr>
                <w:sz w:val="21"/>
                <w:szCs w:val="21"/>
              </w:rPr>
            </w:pPr>
            <w:r>
              <w:rPr>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1705"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tcPr>
          <w:p>
            <w:pPr>
              <w:ind w:firstLine="600"/>
              <w:jc w:val="center"/>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ind w:firstLine="198"/>
              <w:rPr>
                <w:sz w:val="21"/>
                <w:szCs w:val="21"/>
              </w:rPr>
            </w:pPr>
            <w:r>
              <w:rPr>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1705"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tcPr>
          <w:p>
            <w:pPr>
              <w:ind w:firstLine="600"/>
              <w:jc w:val="center"/>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ind w:firstLine="198"/>
              <w:rPr>
                <w:sz w:val="21"/>
                <w:szCs w:val="21"/>
              </w:rPr>
            </w:pPr>
            <w:r>
              <w:rPr>
                <w:sz w:val="21"/>
                <w:szCs w:val="21"/>
              </w:rPr>
              <w:t xml:space="preserve">4</w:t>
            </w:r>
            <w:r/>
          </w:p>
        </w:tc>
        <w:tc>
          <w:tcPr>
            <w:gridSpan w:val="2"/>
            <w:tcBorders>
              <w:top w:val="single" w:color="auto" w:sz="4" w:space="0"/>
              <w:left w:val="single" w:color="auto" w:sz="4" w:space="0"/>
              <w:bottom w:val="single" w:color="auto" w:sz="4" w:space="0"/>
              <w:right w:val="single" w:color="auto" w:sz="4" w:space="0"/>
            </w:tcBorders>
            <w:tcW w:w="1705"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tcPr>
          <w:p>
            <w:pPr>
              <w:ind w:firstLine="600"/>
              <w:jc w:val="center"/>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ind w:firstLine="198"/>
              <w:rPr>
                <w:sz w:val="21"/>
                <w:szCs w:val="21"/>
              </w:rPr>
            </w:pPr>
            <w:r>
              <w:rPr>
                <w:sz w:val="21"/>
                <w:szCs w:val="21"/>
              </w:rPr>
              <w:t xml:space="preserve">5</w:t>
            </w:r>
            <w:r/>
          </w:p>
        </w:tc>
        <w:tc>
          <w:tcPr>
            <w:gridSpan w:val="2"/>
            <w:tcBorders>
              <w:top w:val="single" w:color="auto" w:sz="4" w:space="0"/>
              <w:left w:val="single" w:color="auto" w:sz="4" w:space="0"/>
              <w:bottom w:val="single" w:color="auto" w:sz="4" w:space="0"/>
              <w:right w:val="single" w:color="auto" w:sz="4" w:space="0"/>
            </w:tcBorders>
            <w:tcW w:w="1705"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tcPr>
          <w:p>
            <w:pPr>
              <w:ind w:firstLine="600"/>
              <w:jc w:val="center"/>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ind w:firstLine="198"/>
              <w:rPr>
                <w:sz w:val="21"/>
                <w:szCs w:val="21"/>
              </w:rPr>
            </w:pPr>
            <w:r>
              <w:rPr>
                <w:sz w:val="21"/>
                <w:szCs w:val="21"/>
              </w:rPr>
              <w:t xml:space="preserve">6</w:t>
            </w:r>
            <w:r/>
          </w:p>
        </w:tc>
        <w:tc>
          <w:tcPr>
            <w:gridSpan w:val="2"/>
            <w:tcBorders>
              <w:top w:val="single" w:color="auto" w:sz="4" w:space="0"/>
              <w:left w:val="single" w:color="auto" w:sz="4" w:space="0"/>
              <w:bottom w:val="single" w:color="auto" w:sz="4" w:space="0"/>
              <w:right w:val="single" w:color="auto" w:sz="4" w:space="0"/>
            </w:tcBorders>
            <w:tcW w:w="1705"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tcPr>
          <w:p>
            <w:pPr>
              <w:ind w:firstLine="600"/>
              <w:jc w:val="center"/>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ind w:firstLine="198"/>
              <w:rPr>
                <w:sz w:val="21"/>
                <w:szCs w:val="21"/>
              </w:rPr>
            </w:pPr>
            <w:r>
              <w:rPr>
                <w:sz w:val="21"/>
                <w:szCs w:val="21"/>
              </w:rPr>
              <w:t xml:space="preserve">7</w:t>
            </w:r>
            <w:r/>
          </w:p>
        </w:tc>
        <w:tc>
          <w:tcPr>
            <w:gridSpan w:val="2"/>
            <w:tcBorders>
              <w:top w:val="single" w:color="auto" w:sz="4" w:space="0"/>
              <w:left w:val="single" w:color="auto" w:sz="4" w:space="0"/>
              <w:bottom w:val="single" w:color="auto" w:sz="4" w:space="0"/>
              <w:right w:val="single" w:color="auto" w:sz="4" w:space="0"/>
            </w:tcBorders>
            <w:tcW w:w="1705"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tcPr>
          <w:p>
            <w:pPr>
              <w:ind w:firstLine="600"/>
              <w:jc w:val="center"/>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ind w:firstLine="198"/>
              <w:rPr>
                <w:sz w:val="21"/>
                <w:szCs w:val="21"/>
              </w:rPr>
            </w:pPr>
            <w:r>
              <w:rPr>
                <w:sz w:val="21"/>
                <w:szCs w:val="21"/>
              </w:rPr>
              <w:t xml:space="preserve">8</w:t>
            </w:r>
            <w:r/>
          </w:p>
        </w:tc>
        <w:tc>
          <w:tcPr>
            <w:gridSpan w:val="2"/>
            <w:tcBorders>
              <w:top w:val="single" w:color="auto" w:sz="4" w:space="0"/>
              <w:left w:val="single" w:color="auto" w:sz="4" w:space="0"/>
              <w:bottom w:val="single" w:color="auto" w:sz="4" w:space="0"/>
              <w:right w:val="single" w:color="auto" w:sz="4" w:space="0"/>
            </w:tcBorders>
            <w:tcW w:w="1705"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tcPr>
          <w:p>
            <w:pPr>
              <w:ind w:firstLine="600"/>
              <w:jc w:val="center"/>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ind w:firstLine="198"/>
              <w:rPr>
                <w:sz w:val="21"/>
                <w:szCs w:val="21"/>
              </w:rPr>
            </w:pPr>
            <w:r>
              <w:rPr>
                <w:sz w:val="21"/>
                <w:szCs w:val="21"/>
              </w:rPr>
              <w:t xml:space="preserve">9</w:t>
            </w:r>
            <w:r/>
          </w:p>
        </w:tc>
        <w:tc>
          <w:tcPr>
            <w:gridSpan w:val="2"/>
            <w:tcBorders>
              <w:top w:val="single" w:color="auto" w:sz="4" w:space="0"/>
              <w:left w:val="single" w:color="auto" w:sz="4" w:space="0"/>
              <w:bottom w:val="single" w:color="auto" w:sz="4" w:space="0"/>
              <w:right w:val="single" w:color="auto" w:sz="4" w:space="0"/>
            </w:tcBorders>
            <w:tcW w:w="1705"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tcPr>
          <w:p>
            <w:pPr>
              <w:ind w:firstLine="600"/>
              <w:jc w:val="center"/>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sz w:val="21"/>
                <w:szCs w:val="21"/>
              </w:rPr>
            </w:pPr>
            <w:r>
              <w:rPr>
                <w:sz w:val="21"/>
                <w:szCs w:val="21"/>
              </w:rPr>
              <w:t xml:space="preserve">10</w:t>
            </w:r>
            <w:r/>
          </w:p>
        </w:tc>
        <w:tc>
          <w:tcPr>
            <w:gridSpan w:val="2"/>
            <w:tcBorders>
              <w:top w:val="single" w:color="auto" w:sz="4" w:space="0"/>
              <w:left w:val="single" w:color="auto" w:sz="4" w:space="0"/>
              <w:bottom w:val="single" w:color="auto" w:sz="4" w:space="0"/>
              <w:right w:val="single" w:color="auto" w:sz="4" w:space="0"/>
            </w:tcBorders>
            <w:tcW w:w="1705"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firstLine="600"/>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tcPr>
          <w:p>
            <w:pPr>
              <w:ind w:firstLine="600"/>
              <w:jc w:val="center"/>
              <w:rPr>
                <w:sz w:val="21"/>
                <w:szCs w:val="21"/>
              </w:rPr>
            </w:pPr>
            <w:r>
              <w:rPr>
                <w:sz w:val="21"/>
                <w:szCs w:val="21"/>
              </w:rPr>
            </w:r>
            <w:r/>
          </w:p>
        </w:tc>
      </w:tr>
      <w:tr>
        <w:trPr>
          <w:jc w:val="center"/>
          <w:trHeight w:val="898"/>
        </w:trPr>
        <w:tc>
          <w:tcPr>
            <w:gridSpan w:val="2"/>
            <w:tcBorders>
              <w:top w:val="single" w:color="auto" w:sz="4" w:space="0"/>
              <w:left w:val="single" w:color="auto" w:sz="4" w:space="0"/>
              <w:bottom w:val="single" w:color="auto" w:sz="4" w:space="0"/>
              <w:right w:val="single" w:color="auto" w:sz="4" w:space="0"/>
            </w:tcBorders>
            <w:tcW w:w="2141" w:type="dxa"/>
            <w:vAlign w:val="center"/>
            <w:textDirection w:val="lrTb"/>
            <w:noWrap/>
          </w:tcPr>
          <w:p>
            <w:pPr>
              <w:rPr>
                <w:sz w:val="21"/>
                <w:szCs w:val="21"/>
              </w:rPr>
            </w:pPr>
            <w:r>
              <w:rPr>
                <w:rFonts w:hint="eastAsia"/>
                <w:sz w:val="21"/>
                <w:szCs w:val="21"/>
              </w:rPr>
              <w:t xml:space="preserve">检测费用暂估总价（元）</w:t>
            </w:r>
            <w:r/>
          </w:p>
        </w:tc>
        <w:tc>
          <w:tcPr>
            <w:gridSpan w:val="6"/>
            <w:tcBorders>
              <w:top w:val="single" w:color="auto" w:sz="4" w:space="0"/>
              <w:left w:val="single" w:color="auto" w:sz="4" w:space="0"/>
              <w:bottom w:val="single" w:color="auto" w:sz="4" w:space="0"/>
              <w:right w:val="single" w:color="auto" w:sz="4" w:space="0"/>
            </w:tcBorders>
            <w:tcW w:w="6330" w:type="dxa"/>
            <w:vAlign w:val="center"/>
            <w:textDirection w:val="lrTb"/>
            <w:noWrap/>
          </w:tcPr>
          <w:p>
            <w:pPr>
              <w:spacing w:line="72" w:lineRule="auto"/>
              <w:rPr>
                <w:sz w:val="21"/>
                <w:szCs w:val="21"/>
              </w:rPr>
            </w:pPr>
            <w:r>
              <w:rPr>
                <w:sz w:val="21"/>
                <w:szCs w:val="21"/>
              </w:rPr>
            </w:r>
            <w:r/>
          </w:p>
        </w:tc>
      </w:tr>
    </w:tbl>
    <w:p>
      <w:pPr>
        <w:ind w:firstLine="600"/>
        <w:rPr>
          <w:sz w:val="21"/>
          <w:szCs w:val="21"/>
        </w:rPr>
      </w:pPr>
      <w:r>
        <w:rPr>
          <w:rFonts w:hint="eastAsia"/>
          <w:sz w:val="21"/>
          <w:szCs w:val="21"/>
        </w:rPr>
        <w:t xml:space="preserve">注：本表不够可附加页。</w:t>
      </w:r>
      <w:bookmarkEnd w:id="170"/>
      <w:r/>
      <w:bookmarkEnd w:id="171"/>
      <w:r/>
      <w:r/>
    </w:p>
    <w:p>
      <w:pPr>
        <w:ind w:right="-615"/>
        <w:jc w:val="left"/>
        <w:spacing w:line="240" w:lineRule="exact"/>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jc w:val="center"/>
        <w:spacing w:line="413" w:lineRule="auto"/>
        <w:rPr>
          <w:sz w:val="21"/>
          <w:szCs w:val="21"/>
        </w:rPr>
      </w:pPr>
      <w:r>
        <w:rPr>
          <w:sz w:val="21"/>
          <w:szCs w:val="21"/>
        </w:rPr>
      </w:r>
      <w:r/>
    </w:p>
    <w:p>
      <w:pPr>
        <w:spacing w:line="413" w:lineRule="auto"/>
        <w:rPr>
          <w:sz w:val="21"/>
          <w:szCs w:val="21"/>
        </w:rPr>
      </w:pPr>
      <w:r>
        <w:rPr>
          <w:rFonts w:hint="eastAsia"/>
          <w:sz w:val="21"/>
          <w:szCs w:val="21"/>
        </w:rPr>
        <w:t xml:space="preserve">附：</w:t>
      </w:r>
      <w:r/>
    </w:p>
    <w:p>
      <w:pPr>
        <w:jc w:val="center"/>
        <w:spacing w:line="413" w:lineRule="auto"/>
        <w:rPr>
          <w:sz w:val="21"/>
          <w:szCs w:val="21"/>
        </w:rPr>
      </w:pPr>
      <w:r>
        <w:rPr>
          <w:rFonts w:hint="eastAsia"/>
          <w:sz w:val="21"/>
          <w:szCs w:val="21"/>
        </w:rPr>
        <w:t xml:space="preserve">廉政协议</w:t>
      </w:r>
      <w:r/>
    </w:p>
    <w:p>
      <w:pPr>
        <w:spacing w:line="413" w:lineRule="auto"/>
        <w:rPr>
          <w:sz w:val="21"/>
          <w:szCs w:val="21"/>
        </w:rPr>
      </w:pPr>
      <w:r>
        <w:rPr>
          <w:sz w:val="21"/>
          <w:szCs w:val="21"/>
        </w:rPr>
      </w:r>
      <w:r/>
    </w:p>
    <w:p>
      <w:pPr>
        <w:spacing w:line="413" w:lineRule="auto"/>
        <w:rPr>
          <w:sz w:val="21"/>
          <w:szCs w:val="21"/>
        </w:rPr>
      </w:pPr>
      <w:r>
        <w:rPr>
          <w:rFonts w:hint="eastAsia"/>
          <w:sz w:val="21"/>
          <w:szCs w:val="21"/>
        </w:rPr>
        <w:t xml:space="preserve">一、甲乙双方约定</w:t>
      </w:r>
      <w:r/>
    </w:p>
    <w:p>
      <w:pPr>
        <w:spacing w:line="413" w:lineRule="auto"/>
        <w:rPr>
          <w:sz w:val="21"/>
          <w:szCs w:val="21"/>
        </w:rPr>
      </w:pPr>
      <w:r>
        <w:rPr>
          <w:rFonts w:hint="eastAsia"/>
          <w:sz w:val="21"/>
          <w:szCs w:val="21"/>
        </w:rPr>
        <w:t xml:space="preserve">1、甲乙双方应共同遵守国家和省、市、行业主管部门关于加强基础设施建设管理以及党风廉政建设的各项规定。</w:t>
      </w:r>
      <w:r/>
    </w:p>
    <w:p>
      <w:pPr>
        <w:spacing w:line="413" w:lineRule="auto"/>
        <w:rPr>
          <w:sz w:val="21"/>
          <w:szCs w:val="21"/>
        </w:rPr>
      </w:pPr>
      <w:r>
        <w:rPr>
          <w:rFonts w:hint="eastAsia"/>
          <w:sz w:val="21"/>
          <w:szCs w:val="21"/>
        </w:rPr>
        <w:t xml:space="preserve">2、甲乙双方应认真执行约定的合同文件，自觉按合同办事</w:t>
      </w:r>
      <w:r/>
    </w:p>
    <w:p>
      <w:pPr>
        <w:spacing w:line="413" w:lineRule="auto"/>
        <w:rPr>
          <w:sz w:val="21"/>
          <w:szCs w:val="21"/>
        </w:rPr>
      </w:pPr>
      <w:r>
        <w:rPr>
          <w:rFonts w:hint="eastAsia"/>
          <w:sz w:val="21"/>
          <w:szCs w:val="21"/>
        </w:rPr>
        <w:t xml:space="preserve">3、除非法律认定的商业秘密和合同文件另有规定之外，甲乙双方的业务活动应坚持公开、公正、透明的原则，严禁搞损害国家和集体利益、违反采购管理规章制度的不正当交易。</w:t>
      </w:r>
      <w:r/>
    </w:p>
    <w:p>
      <w:pPr>
        <w:spacing w:line="413" w:lineRule="auto"/>
        <w:rPr>
          <w:sz w:val="21"/>
          <w:szCs w:val="21"/>
        </w:rPr>
      </w:pPr>
      <w:r>
        <w:rPr>
          <w:rFonts w:hint="eastAsia"/>
          <w:sz w:val="21"/>
          <w:szCs w:val="21"/>
        </w:rPr>
        <w:t xml:space="preserve">4、甲乙双方应加强对本方人员的廉政监督，建立和健全廉政制度，认真查处本方的违法违纪行为。</w:t>
      </w:r>
      <w:r/>
    </w:p>
    <w:p>
      <w:pPr>
        <w:ind w:right="-451"/>
        <w:spacing w:line="413" w:lineRule="auto"/>
        <w:rPr>
          <w:sz w:val="21"/>
          <w:szCs w:val="21"/>
        </w:rPr>
      </w:pPr>
      <w:r>
        <w:rPr>
          <w:rFonts w:hint="eastAsia"/>
          <w:sz w:val="21"/>
          <w:szCs w:val="21"/>
        </w:rPr>
        <w:t xml:space="preserve">5、甲乙双方有对本方人员开展廉政告知、廉政教育和职业道德教育的义务。</w:t>
      </w:r>
      <w:r/>
    </w:p>
    <w:p>
      <w:pPr>
        <w:spacing w:line="413" w:lineRule="auto"/>
        <w:rPr>
          <w:sz w:val="21"/>
          <w:szCs w:val="21"/>
        </w:rPr>
      </w:pPr>
      <w:r>
        <w:rPr>
          <w:rFonts w:hint="eastAsia"/>
          <w:sz w:val="21"/>
          <w:szCs w:val="21"/>
        </w:rPr>
        <w:t xml:space="preserve">6、甲乙双方如发现对方在业务活动中有不廉洁行为，有及时提醒对方并督促其纠正的权利和义务。</w:t>
      </w:r>
      <w:r/>
    </w:p>
    <w:p>
      <w:pPr>
        <w:spacing w:line="413" w:lineRule="auto"/>
        <w:rPr>
          <w:sz w:val="21"/>
          <w:szCs w:val="21"/>
        </w:rPr>
      </w:pPr>
      <w:r>
        <w:rPr>
          <w:rFonts w:hint="eastAsia"/>
          <w:sz w:val="21"/>
          <w:szCs w:val="21"/>
        </w:rPr>
        <w:t xml:space="preserve">二、甲方在廉政建设方面的责任</w:t>
      </w:r>
      <w:r/>
    </w:p>
    <w:p>
      <w:pPr>
        <w:spacing w:line="413" w:lineRule="auto"/>
        <w:rPr>
          <w:sz w:val="21"/>
          <w:szCs w:val="21"/>
        </w:rPr>
      </w:pPr>
      <w:r>
        <w:rPr>
          <w:rFonts w:hint="eastAsia"/>
          <w:sz w:val="21"/>
          <w:szCs w:val="21"/>
        </w:rPr>
        <w:t xml:space="preserve">1、甲方及其工作人员不得以任何形式向乙方索要和收受回扣。</w:t>
      </w:r>
      <w:r/>
    </w:p>
    <w:p>
      <w:pPr>
        <w:spacing w:line="413" w:lineRule="auto"/>
        <w:rPr>
          <w:sz w:val="21"/>
          <w:szCs w:val="21"/>
        </w:rPr>
      </w:pPr>
      <w:r>
        <w:rPr>
          <w:rFonts w:hint="eastAsia"/>
          <w:sz w:val="21"/>
          <w:szCs w:val="21"/>
        </w:rPr>
        <w:t xml:space="preserve">2、甲方及其工作人员不得接受乙方的礼金、有价证券和贵重物品，不得在乙方报销任何应由个人支付的费用。</w:t>
      </w:r>
      <w:r/>
    </w:p>
    <w:p>
      <w:pPr>
        <w:spacing w:line="413" w:lineRule="auto"/>
        <w:rPr>
          <w:sz w:val="21"/>
          <w:szCs w:val="21"/>
        </w:rPr>
      </w:pPr>
      <w:r>
        <w:rPr>
          <w:rFonts w:hint="eastAsia"/>
          <w:sz w:val="21"/>
          <w:szCs w:val="21"/>
        </w:rPr>
        <w:t xml:space="preserve">3、甲方工作人员不得参加可能对公正执行公务有影响的宴请和娱乐、旅游活动。</w:t>
      </w:r>
      <w:r/>
    </w:p>
    <w:p>
      <w:pPr>
        <w:spacing w:line="413" w:lineRule="auto"/>
        <w:rPr>
          <w:sz w:val="21"/>
          <w:szCs w:val="21"/>
        </w:rPr>
      </w:pPr>
      <w:r>
        <w:rPr>
          <w:rFonts w:hint="eastAsia"/>
          <w:sz w:val="21"/>
          <w:szCs w:val="21"/>
        </w:rPr>
        <w:t xml:space="preserve">4、甲方及其工作人员不得要求或者接受乙方为其住房装修、婚丧嫁娶、家属子女的工作安排以及出国等提供方便。</w:t>
      </w:r>
      <w:r/>
    </w:p>
    <w:p>
      <w:pPr>
        <w:spacing w:line="413" w:lineRule="auto"/>
        <w:rPr>
          <w:sz w:val="21"/>
          <w:szCs w:val="21"/>
        </w:rPr>
      </w:pPr>
      <w:r>
        <w:rPr>
          <w:rFonts w:hint="eastAsia"/>
          <w:sz w:val="21"/>
          <w:szCs w:val="21"/>
        </w:rPr>
        <w:t xml:space="preserve">5、甲方工作人员不得在家里或宿舍接待乙方有关项目事项的询访。</w:t>
      </w:r>
      <w:r/>
    </w:p>
    <w:p>
      <w:pPr>
        <w:spacing w:line="413" w:lineRule="auto"/>
        <w:rPr>
          <w:sz w:val="21"/>
          <w:szCs w:val="21"/>
        </w:rPr>
      </w:pPr>
      <w:r>
        <w:rPr>
          <w:rFonts w:hint="eastAsia"/>
          <w:sz w:val="21"/>
          <w:szCs w:val="21"/>
        </w:rPr>
        <w:t xml:space="preserve">三、乙方在廉政建设方面的责任</w:t>
      </w:r>
      <w:r/>
    </w:p>
    <w:p>
      <w:pPr>
        <w:spacing w:line="413" w:lineRule="auto"/>
        <w:rPr>
          <w:sz w:val="21"/>
          <w:szCs w:val="21"/>
        </w:rPr>
      </w:pPr>
      <w:r>
        <w:rPr>
          <w:rFonts w:hint="eastAsia"/>
          <w:sz w:val="21"/>
          <w:szCs w:val="21"/>
        </w:rPr>
        <w:t xml:space="preserve">L乙方不得以任何理由向甲方工作人员行贿或馈赠礼品。</w:t>
      </w:r>
      <w:r/>
    </w:p>
    <w:p>
      <w:pPr>
        <w:spacing w:line="413" w:lineRule="auto"/>
        <w:rPr>
          <w:sz w:val="21"/>
          <w:szCs w:val="21"/>
        </w:rPr>
      </w:pPr>
      <w:r>
        <w:rPr>
          <w:rFonts w:hint="eastAsia"/>
          <w:sz w:val="21"/>
          <w:szCs w:val="21"/>
        </w:rPr>
        <w:t xml:space="preserve">2、乙方不得以任何名义为甲方及其工作人员报支需由其个人支付的任何费用。</w:t>
      </w:r>
      <w:r/>
    </w:p>
    <w:p>
      <w:pPr>
        <w:spacing w:line="413" w:lineRule="auto"/>
        <w:rPr>
          <w:sz w:val="21"/>
          <w:szCs w:val="21"/>
        </w:rPr>
      </w:pPr>
      <w:r>
        <w:rPr>
          <w:rFonts w:hint="eastAsia"/>
          <w:sz w:val="21"/>
          <w:szCs w:val="21"/>
        </w:rPr>
        <w:t xml:space="preserve">3、乙方不得以任何理由邀请甲方工作人员参加由公款支付的娱乐性活动。</w:t>
      </w:r>
      <w:r/>
    </w:p>
    <w:p>
      <w:pPr>
        <w:spacing w:line="413" w:lineRule="auto"/>
        <w:rPr>
          <w:sz w:val="21"/>
          <w:szCs w:val="21"/>
        </w:rPr>
      </w:pPr>
      <w:r>
        <w:rPr>
          <w:rFonts w:hint="eastAsia"/>
          <w:sz w:val="21"/>
          <w:szCs w:val="21"/>
        </w:rPr>
        <w:t xml:space="preserve">4、乙方不得为甲方单位和个人购置或提供通讯工具、交通工具、家电和高档办公用品。</w:t>
      </w:r>
      <w:r/>
    </w:p>
    <w:p>
      <w:pPr>
        <w:spacing w:line="413" w:lineRule="auto"/>
        <w:rPr>
          <w:sz w:val="21"/>
          <w:szCs w:val="21"/>
        </w:rPr>
      </w:pPr>
      <w:r>
        <w:rPr>
          <w:rFonts w:hint="eastAsia"/>
          <w:sz w:val="21"/>
          <w:szCs w:val="21"/>
        </w:rPr>
        <w:t xml:space="preserve">5、乙方人员不得到甲方人员家里或宿舍里询访有关项目事项。</w:t>
      </w:r>
      <w:r/>
    </w:p>
    <w:p>
      <w:pPr>
        <w:spacing w:line="413" w:lineRule="auto"/>
        <w:rPr>
          <w:sz w:val="21"/>
          <w:szCs w:val="21"/>
        </w:rPr>
      </w:pPr>
      <w:r>
        <w:rPr>
          <w:rFonts w:hint="eastAsia"/>
          <w:sz w:val="21"/>
          <w:szCs w:val="21"/>
        </w:rPr>
        <w:t xml:space="preserve">四、违约责任</w:t>
      </w:r>
      <w:r/>
    </w:p>
    <w:p>
      <w:pPr>
        <w:spacing w:line="412" w:lineRule="auto"/>
        <w:rPr>
          <w:sz w:val="21"/>
          <w:szCs w:val="21"/>
        </w:rPr>
      </w:pPr>
      <w:r>
        <w:rPr>
          <w:rFonts w:hint="eastAsia"/>
          <w:sz w:val="21"/>
          <w:szCs w:val="21"/>
        </w:rPr>
        <w:t xml:space="preserve">1、甲方有违反本合同第一条第1至5款和第二条的, 依据有关法律、法规给予处理；涉 </w:t>
      </w:r>
      <w:bookmarkStart w:id="179" w:name="OLE_LINK177"/>
      <w:r>
        <w:rPr>
          <w:rFonts w:hint="eastAsia"/>
          <w:sz w:val="21"/>
          <w:szCs w:val="21"/>
        </w:rPr>
        <w:t xml:space="preserve">嫌犯罪的，移交司法机关追究刑事责任；给承包人单位造成经济损失的，应予以赔偿</w:t>
      </w:r>
      <w:bookmarkEnd w:id="179"/>
      <w:r>
        <w:rPr>
          <w:rFonts w:hint="eastAsia"/>
          <w:sz w:val="21"/>
          <w:szCs w:val="21"/>
        </w:rPr>
        <w:t xml:space="preserve">。</w:t>
      </w:r>
      <w:r/>
    </w:p>
    <w:p>
      <w:pPr>
        <w:spacing w:line="413" w:lineRule="auto"/>
        <w:rPr>
          <w:sz w:val="21"/>
          <w:szCs w:val="21"/>
        </w:rPr>
      </w:pPr>
      <w:r>
        <w:rPr>
          <w:sz w:val="21"/>
          <w:szCs w:val="21"/>
        </w:rPr>
      </w:r>
      <w:r/>
    </w:p>
    <w:p>
      <w:pPr>
        <w:spacing w:line="412" w:lineRule="auto"/>
        <w:rPr>
          <w:sz w:val="21"/>
          <w:szCs w:val="21"/>
        </w:rPr>
      </w:pPr>
      <w:r>
        <w:rPr>
          <w:rFonts w:hint="eastAsia"/>
          <w:sz w:val="21"/>
          <w:szCs w:val="21"/>
        </w:rPr>
        <w:t xml:space="preserve">2、乙方有违反合同第一条第1至5款和第三条的, 依据有关法律法规处理；涉嫌犯罪 的，移交司法机关追究刑事责任；给发包人单位造成经济损失的，应予以赔偿。</w:t>
      </w:r>
      <w:r/>
    </w:p>
    <w:p>
      <w:pPr>
        <w:spacing w:line="413" w:lineRule="auto"/>
        <w:rPr>
          <w:sz w:val="21"/>
          <w:szCs w:val="21"/>
        </w:rPr>
      </w:pPr>
      <w:r>
        <w:rPr>
          <w:rFonts w:hint="eastAsia"/>
          <w:sz w:val="21"/>
          <w:szCs w:val="21"/>
        </w:rPr>
        <w:t xml:space="preserve">43 本责任书作为采购合同的组成部分，与采购合同具有同等法律效力，经双方签署后 立即生效。</w:t>
      </w:r>
      <w:r/>
    </w:p>
    <w:p>
      <w:pPr>
        <w:spacing w:line="413" w:lineRule="auto"/>
        <w:rPr>
          <w:sz w:val="21"/>
          <w:szCs w:val="21"/>
        </w:rPr>
      </w:pPr>
      <w:r>
        <w:rPr>
          <w:sz w:val="21"/>
          <w:szCs w:val="21"/>
        </w:rPr>
      </w:r>
      <w:r/>
    </w:p>
    <w:p>
      <w:pPr>
        <w:spacing w:line="412" w:lineRule="auto"/>
        <w:rPr>
          <w:sz w:val="21"/>
          <w:szCs w:val="21"/>
        </w:rPr>
      </w:pPr>
      <w:r>
        <w:rPr>
          <w:rFonts w:hint="eastAsia"/>
          <w:sz w:val="21"/>
          <w:szCs w:val="21"/>
        </w:rPr>
        <w:t xml:space="preserve">五、责任书有效期 </w:t>
      </w:r>
      <w:r/>
    </w:p>
    <w:p>
      <w:pPr>
        <w:spacing w:line="412" w:lineRule="auto"/>
        <w:rPr>
          <w:sz w:val="21"/>
          <w:szCs w:val="21"/>
        </w:rPr>
      </w:pPr>
      <w:r>
        <w:rPr>
          <w:rFonts w:hint="eastAsia"/>
          <w:sz w:val="21"/>
          <w:szCs w:val="21"/>
        </w:rPr>
        <w:t xml:space="preserve">本责任书的有效期为双方签署之日起至本服务期限结束止。</w:t>
      </w:r>
      <w:r/>
    </w:p>
    <w:p>
      <w:pPr>
        <w:spacing w:line="412" w:lineRule="auto"/>
        <w:rPr>
          <w:sz w:val="21"/>
          <w:szCs w:val="21"/>
        </w:rPr>
      </w:pPr>
      <w:r>
        <w:rPr>
          <w:rFonts w:hint="eastAsia"/>
          <w:sz w:val="21"/>
          <w:szCs w:val="21"/>
        </w:rPr>
        <w:t xml:space="preserve">六、本责任书一式四份，甲乙双方各执二份，具有同等效力。</w:t>
      </w:r>
      <w:r/>
    </w:p>
    <w:p>
      <w:pPr>
        <w:spacing w:line="412" w:lineRule="auto"/>
        <w:rPr>
          <w:sz w:val="21"/>
          <w:szCs w:val="21"/>
        </w:rPr>
      </w:pPr>
      <w:r>
        <w:rPr>
          <w:sz w:val="21"/>
          <w:szCs w:val="21"/>
        </w:rPr>
      </w:r>
      <w:r/>
    </w:p>
    <w:p>
      <w:pPr>
        <w:spacing w:line="412" w:lineRule="auto"/>
        <w:rPr>
          <w:sz w:val="21"/>
          <w:szCs w:val="21"/>
        </w:rPr>
      </w:pPr>
      <w:r>
        <w:rPr>
          <w:rFonts w:hint="eastAsia"/>
          <w:sz w:val="21"/>
          <w:szCs w:val="21"/>
        </w:rPr>
        <w:t xml:space="preserve">甲方单位：(公章)                乙方单位：(公章)</w:t>
      </w:r>
      <w:r/>
    </w:p>
    <w:p>
      <w:pPr>
        <w:spacing w:line="412" w:lineRule="auto"/>
        <w:rPr>
          <w:sz w:val="21"/>
          <w:szCs w:val="21"/>
        </w:rPr>
      </w:pPr>
      <w:r>
        <w:rPr>
          <w:rFonts w:hint="eastAsia"/>
          <w:sz w:val="21"/>
          <w:szCs w:val="21"/>
        </w:rPr>
        <w:t xml:space="preserve">法定代表人或其委托代理人：     法定代表人或其委托代理人：</w:t>
      </w:r>
      <w:r/>
    </w:p>
    <w:p>
      <w:pPr>
        <w:spacing w:line="412" w:lineRule="auto"/>
        <w:rPr>
          <w:sz w:val="21"/>
          <w:szCs w:val="21"/>
        </w:rPr>
      </w:pPr>
      <w:r>
        <w:rPr>
          <w:rFonts w:hint="eastAsia"/>
          <w:sz w:val="21"/>
          <w:szCs w:val="21"/>
        </w:rPr>
        <w:t xml:space="preserve">(签字或盖章)                   (签字或盖章)</w:t>
      </w:r>
      <w:r/>
    </w:p>
    <w:p>
      <w:pPr>
        <w:spacing w:line="412" w:lineRule="auto"/>
        <w:rPr>
          <w:sz w:val="21"/>
          <w:szCs w:val="21"/>
        </w:rPr>
      </w:pPr>
      <w:r>
        <w:rPr>
          <w:sz w:val="21"/>
          <w:szCs w:val="21"/>
        </w:rPr>
      </w:r>
      <w:r/>
    </w:p>
    <w:p>
      <w:pPr>
        <w:jc w:val="center"/>
        <w:spacing w:line="360" w:lineRule="auto"/>
        <w:rPr>
          <w:rFonts w:hAnsi="宋体" w:cs="宋体"/>
          <w:sz w:val="24"/>
          <w:szCs w:val="24"/>
        </w:rPr>
      </w:pPr>
      <w:r>
        <w:rPr>
          <w:rFonts w:hAnsi="宋体" w:cs="宋体"/>
          <w:sz w:val="24"/>
          <w:szCs w:val="24"/>
        </w:rPr>
      </w:r>
      <w:r/>
    </w:p>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18" w:right="1555" w:bottom="1418" w:left="1531"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rebuchet MS">
    <w:panose1 w:val="020B0603020202020204"/>
  </w:font>
  <w:font w:name="DFKai-SB">
    <w:panose1 w:val="03050502040202030202"/>
  </w:font>
  <w:font w:name="华文楷体">
    <w:panose1 w:val="02010600040101010101"/>
  </w:font>
  <w:font w:name="PMingLiU">
    <w:panose1 w:val="02020500000000000000"/>
  </w:font>
  <w:font w:name="Helvetica">
    <w:panose1 w:val="020B0604020202020204"/>
  </w:font>
  <w:font w:name="Arial Black">
    <w:panose1 w:val="020B0A04020102020204"/>
  </w:font>
  <w:font w:name="Palatino">
    <w:panose1 w:val="02040502050505030304"/>
  </w:font>
  <w:font w:name="方正粗圆简体">
    <w:panose1 w:val="020B0503020202020204"/>
  </w:font>
  <w:font w:name="Times">
    <w:panose1 w:val="02020603050405020304"/>
  </w:font>
  <w:font w:name="方正细圆简体">
    <w:panose1 w:val="020B0503020202020204"/>
  </w:font>
  <w:font w:name="楷体">
    <w:panose1 w:val="02010609060101010101"/>
  </w:font>
  <w:font w:name="仿宋体">
    <w:panose1 w:val="02010609060101010101"/>
  </w:font>
  <w:font w:name="FuturaA Bk BT">
    <w:panose1 w:val="020B0503020202020204"/>
  </w:font>
  <w:font w:name="Ђˎ̥">
    <w:panose1 w:val="020B0503020202020204"/>
  </w:font>
  <w:font w:name="ArialBold">
    <w:panose1 w:val="020B0704020202020204"/>
  </w:font>
  <w:font w:name="Calibri">
    <w:panose1 w:val="020F0502020204030204"/>
  </w:font>
  <w:font w:name="方正大黑简体">
    <w:panose1 w:val="020B0503020202020204"/>
  </w:font>
  <w:font w:name="方正仿宋简体">
    <w:panose1 w:val="020B0503020202020204"/>
  </w:font>
  <w:font w:name="Tahoma">
    <w:panose1 w:val="020B0604030504040204"/>
  </w:font>
  <w:font w:name="Courier New">
    <w:panose1 w:val="02070309020205020404"/>
  </w:font>
  <w:font w:name="Eras Bold ITC">
    <w:panose1 w:val="020B0907030504020204"/>
  </w:font>
  <w:font w:name="幼圆">
    <w:panose1 w:val="02010509060101010101"/>
  </w:font>
  <w:font w:name="黑体">
    <w:panose1 w:val="02010609060101010101"/>
  </w:font>
  <w:font w:name="Verdana">
    <w:panose1 w:val="020B0604030504040204"/>
  </w:font>
  <w:font w:name="仿宋_GB2312">
    <w:panose1 w:val="02010609060101010101"/>
  </w:font>
  <w:font w:name="长城仿宋">
    <w:panose1 w:val="020B050302020202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8157860"/>
      <w:docPartObj>
        <w:docPartGallery w:val="Page Numbers (Bottom of Page)"/>
        <w:docPartUnique w:val="true"/>
      </w:docPartObj>
      <w:rPr/>
    </w:sdtPr>
    <w:sdtContent>
      <w:p>
        <w:pPr>
          <w:pStyle w:val="1694"/>
          <w:jc w:val="center"/>
        </w:pPr>
        <w:r>
          <w:fldChar w:fldCharType="begin"/>
        </w:r>
        <w:r>
          <w:instrText xml:space="preserve"> PAGE   \* MERGEFORMAT </w:instrText>
        </w:r>
        <w:r>
          <w:fldChar w:fldCharType="separate"/>
        </w:r>
        <w:r>
          <w:rPr>
            <w:lang w:val="zh-CN"/>
          </w:rPr>
          <w:t xml:space="preserve">54</w:t>
        </w:r>
        <w:r>
          <w:fldChar w:fldCharType="end"/>
        </w:r>
        <w:r/>
      </w:p>
    </w:sdtContent>
  </w:sdt>
  <w:p>
    <w:pPr>
      <w:pStyle w:val="16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Pr>
        <w:rFonts w:hint="eastAsia"/>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rStyle w:val="1085"/>
      </w:rPr>
      <w:framePr w:wrap="around" w:vAnchor="text" w:hAnchor="margin" w:xAlign="center" w:y="1"/>
    </w:pPr>
    <w:r>
      <w:fldChar w:fldCharType="begin"/>
    </w:r>
    <w:r>
      <w:rPr>
        <w:rStyle w:val="1085"/>
      </w:rPr>
      <w:instrText xml:space="preserve">PAGE  </w:instrText>
    </w:r>
    <w:r>
      <w:fldChar w:fldCharType="end"/>
    </w:r>
    <w:r/>
  </w:p>
  <w:p>
    <w:pPr>
      <w:pStyle w:val="106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rPr>
        <w:sz w:val="21"/>
        <w:szCs w:val="21"/>
      </w:rPr>
    </w:pPr>
    <w:r>
      <w:rPr>
        <w:sz w:val="21"/>
        <w:szCs w:val="21"/>
      </w:rPr>
    </w:r>
    <w:r/>
  </w:p>
  <w:p>
    <w:pPr>
      <w:pStyle w:val="8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right="-541"/>
      <w:jc w:val="left"/>
      <w:tabs>
        <w:tab w:val="left" w:pos="180" w:leader="none"/>
        <w:tab w:val="right" w:pos="8640" w:leader="none"/>
      </w:tabs>
      <w:rPr>
        <w:rFonts w:ascii="宋体" w:hAnsi="宋体" w:eastAsia="宋体"/>
        <w:color w:val="000000"/>
        <w:sz w:val="21"/>
        <w:szCs w:val="21"/>
        <w:u w:val="single"/>
      </w:rPr>
      <w:pBdr>
        <w:bottom w:val="none" w:color="auto" w:sz="0" w:space="1"/>
      </w:pBdr>
    </w:pPr>
    <w:r/>
    <w:bookmarkStart w:id="180" w:name="OLE_LINK4"/>
    <w:r/>
    <w:bookmarkStart w:id="181" w:name="OLE_LINK3"/>
    <w:r>
      <w:rPr>
        <w:rFonts w:hint="eastAsia" w:ascii="宋体" w:hAnsi="宋体" w:eastAsia="宋体"/>
        <w:color w:val="000000"/>
        <w:sz w:val="21"/>
        <w:szCs w:val="21"/>
        <w:u w:val="single"/>
      </w:rPr>
      <w:t xml:space="preserve">                    </w:t>
    </w:r>
    <w:bookmarkEnd w:id="180"/>
    <w:r/>
    <w:bookmarkEnd w:id="181"/>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b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00"/>
        <w:tabs>
          <w:tab w:val="left" w:pos="0" w:leader="none"/>
        </w:tabs>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decimalEnclosedCircleChinese"/>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1">
    <w:multiLevelType w:val="hybridMultilevel"/>
    <w:lvl w:ilvl="0">
      <w:start w:val="2"/>
      <w:numFmt w:val="japaneseCounting"/>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pStyle w:val="1208"/>
      <w:isLgl w:val="false"/>
      <w:suff w:val="tab"/>
      <w:lvlText w:val=""/>
      <w:lvlJc w:val="left"/>
      <w:pPr>
        <w:ind w:left="930" w:hanging="420"/>
        <w:tabs>
          <w:tab w:val="left" w:pos="930" w:leader="none"/>
        </w:tabs>
      </w:pPr>
      <w:rPr>
        <w:rFonts w:ascii="Wingdings" w:hAnsi="Wingdings"/>
      </w:rPr>
    </w:lvl>
    <w:lvl w:ilvl="1">
      <w:start w:val="1"/>
      <w:numFmt w:val="bullet"/>
      <w:isLgl w:val="false"/>
      <w:suff w:val="tab"/>
      <w:lvlText w:val=""/>
      <w:lvlJc w:val="left"/>
      <w:pPr>
        <w:ind w:left="1260" w:hanging="420"/>
        <w:tabs>
          <w:tab w:val="left" w:pos="1260" w:leader="none"/>
        </w:tabs>
      </w:pPr>
      <w:rPr>
        <w:rFonts w:ascii="Wingdings" w:hAnsi="Wingdings"/>
      </w:rPr>
    </w:lvl>
    <w:lvl w:ilvl="2">
      <w:start w:val="1"/>
      <w:numFmt w:val="bullet"/>
      <w:isLgl w:val="false"/>
      <w:suff w:val="tab"/>
      <w:lvlText w:val=""/>
      <w:lvlJc w:val="left"/>
      <w:pPr>
        <w:ind w:left="1680" w:hanging="420"/>
        <w:tabs>
          <w:tab w:val="left" w:pos="1680" w:leader="none"/>
        </w:tabs>
      </w:pPr>
      <w:rPr>
        <w:rFonts w:ascii="Wingdings" w:hAnsi="Wingdings"/>
      </w:rPr>
    </w:lvl>
    <w:lvl w:ilvl="3">
      <w:start w:val="1"/>
      <w:numFmt w:val="bullet"/>
      <w:isLgl w:val="false"/>
      <w:suff w:val="tab"/>
      <w:lvlText w:val=""/>
      <w:lvlJc w:val="left"/>
      <w:pPr>
        <w:ind w:left="2100" w:hanging="420"/>
        <w:tabs>
          <w:tab w:val="left" w:pos="2100" w:leader="none"/>
        </w:tabs>
      </w:pPr>
      <w:rPr>
        <w:rFonts w:ascii="Wingdings" w:hAnsi="Wingdings"/>
      </w:rPr>
    </w:lvl>
    <w:lvl w:ilvl="4">
      <w:start w:val="1"/>
      <w:numFmt w:val="bullet"/>
      <w:isLgl w:val="false"/>
      <w:suff w:val="tab"/>
      <w:lvlText w:val=""/>
      <w:lvlJc w:val="left"/>
      <w:pPr>
        <w:ind w:left="2520" w:hanging="420"/>
        <w:tabs>
          <w:tab w:val="left" w:pos="2520" w:leader="none"/>
        </w:tabs>
      </w:pPr>
      <w:rPr>
        <w:rFonts w:ascii="Wingdings" w:hAnsi="Wingdings"/>
      </w:rPr>
    </w:lvl>
    <w:lvl w:ilvl="5">
      <w:start w:val="1"/>
      <w:numFmt w:val="bullet"/>
      <w:isLgl w:val="false"/>
      <w:suff w:val="tab"/>
      <w:lvlText w:val=""/>
      <w:lvlJc w:val="left"/>
      <w:pPr>
        <w:ind w:left="2940" w:hanging="420"/>
        <w:tabs>
          <w:tab w:val="left" w:pos="2940" w:leader="none"/>
        </w:tabs>
      </w:pPr>
      <w:rPr>
        <w:rFonts w:ascii="Wingdings" w:hAnsi="Wingdings"/>
      </w:rPr>
    </w:lvl>
    <w:lvl w:ilvl="6">
      <w:start w:val="1"/>
      <w:numFmt w:val="bullet"/>
      <w:isLgl w:val="false"/>
      <w:suff w:val="tab"/>
      <w:lvlText w:val=""/>
      <w:lvlJc w:val="left"/>
      <w:pPr>
        <w:ind w:left="3360" w:hanging="420"/>
        <w:tabs>
          <w:tab w:val="left" w:pos="3360" w:leader="none"/>
        </w:tabs>
      </w:pPr>
      <w:rPr>
        <w:rFonts w:ascii="Wingdings" w:hAnsi="Wingdings"/>
      </w:rPr>
    </w:lvl>
    <w:lvl w:ilvl="7">
      <w:start w:val="1"/>
      <w:numFmt w:val="bullet"/>
      <w:isLgl w:val="false"/>
      <w:suff w:val="tab"/>
      <w:lvlText w:val=""/>
      <w:lvlJc w:val="left"/>
      <w:pPr>
        <w:ind w:left="3780" w:hanging="420"/>
        <w:tabs>
          <w:tab w:val="left" w:pos="3780" w:leader="none"/>
        </w:tabs>
      </w:pPr>
      <w:rPr>
        <w:rFonts w:ascii="Wingdings" w:hAnsi="Wingdings"/>
      </w:rPr>
    </w:lvl>
    <w:lvl w:ilvl="8">
      <w:start w:val="1"/>
      <w:numFmt w:val="bullet"/>
      <w:isLgl w:val="false"/>
      <w:suff w:val="tab"/>
      <w:lvlText w:val=""/>
      <w:lvlJc w:val="left"/>
      <w:pPr>
        <w:ind w:left="4200" w:hanging="420"/>
        <w:tabs>
          <w:tab w:val="left" w:pos="4200" w:leader="none"/>
        </w:tabs>
      </w:pPr>
      <w:rPr>
        <w:rFonts w:ascii="Wingdings" w:hAnsi="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39"/>
      <w:isLgl w:val="false"/>
      <w:suff w:val="tab"/>
      <w:lvlText w:val="%1."/>
      <w:lvlJc w:val="left"/>
      <w:pPr>
        <w:ind w:left="0" w:firstLine="0"/>
      </w:pPr>
      <w:rPr>
        <w:rFonts w:hint="eastAsia"/>
      </w:rPr>
    </w:lvl>
    <w:lvl w:ilvl="1">
      <w:start w:val="1"/>
      <w:numFmt w:val="none"/>
      <w:pStyle w:val="1438"/>
      <w:isLgl w:val="false"/>
      <w:suff w:val="tab"/>
      <w:lvlText w:val=""/>
      <w:lvlJc w:val="left"/>
      <w:pPr>
        <w:tabs>
          <w:tab w:val="num" w:pos="360" w:leader="none"/>
        </w:tabs>
      </w:pPr>
    </w:lvl>
    <w:lvl w:ilvl="2">
      <w:start w:val="1"/>
      <w:numFmt w:val="none"/>
      <w:pStyle w:val="1483"/>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pStyle w:val="1335"/>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chineseCountingThousand"/>
      <w:isLgl w:val="false"/>
      <w:suff w:val="tab"/>
      <w:lvlText w:val="第%9章"/>
      <w:lvlJc w:val="right"/>
      <w:pPr>
        <w:ind w:left="0" w:firstLine="0"/>
      </w:pPr>
      <w:rPr>
        <w:rFonts w:hint="eastAsia"/>
      </w:rPr>
    </w:lvl>
  </w:abstractNum>
  <w:abstractNum w:abstractNumId="5">
    <w:multiLevelType w:val="hybridMultilevel"/>
    <w:lvl w:ilvl="0">
      <w:start w:val="5"/>
      <w:numFmt w:val="decimal"/>
      <w:isLgl w:val="false"/>
      <w:suff w:val="nothing"/>
      <w:lvlText w:val="%1、"/>
      <w:lvlJc w:val="left"/>
      <w:pPr/>
    </w:lvl>
    <w:lvl w:ilvl="1">
      <w:start w:val="1"/>
      <w:numFmt w:val="bullet"/>
      <w:pStyle w:val="130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500"/>
      <w:isLgl w:val="false"/>
      <w:suff w:val="tab"/>
      <w:lvlText w:val="%1．"/>
      <w:lvlJc w:val="left"/>
      <w:pPr>
        <w:ind w:left="960" w:hanging="360"/>
        <w:tabs>
          <w:tab w:val="left" w:pos="960" w:leader="none"/>
        </w:tabs>
      </w:pPr>
      <w:rPr>
        <w:rFonts w:hint="eastAsia"/>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abstractNum w:abstractNumId="8">
    <w:multiLevelType w:val="hybridMultilevel"/>
    <w:lvl w:ilvl="0">
      <w:start w:val="1"/>
      <w:numFmt w:val="japaneseCounting"/>
      <w:pStyle w:val="1357"/>
      <w:isLgl w:val="false"/>
      <w:suff w:val="tab"/>
      <w:lvlText w:val="%1、"/>
      <w:lvlJc w:val="left"/>
      <w:pPr>
        <w:ind w:left="960" w:hanging="480"/>
        <w:tabs>
          <w:tab w:val="left" w:pos="960" w:leader="none"/>
        </w:tabs>
      </w:pPr>
      <w:rPr>
        <w:rFonts w:hint="eastAsia"/>
      </w:rPr>
    </w:lvl>
    <w:lvl w:ilvl="1">
      <w:start w:val="1"/>
      <w:numFmt w:val="japaneseCounting"/>
      <w:isLgl w:val="false"/>
      <w:suff w:val="tab"/>
      <w:lvlText w:val="（%2）"/>
      <w:lvlJc w:val="left"/>
      <w:pPr>
        <w:ind w:left="1620" w:hanging="720"/>
        <w:tabs>
          <w:tab w:val="left" w:pos="1620" w:leader="none"/>
        </w:tabs>
      </w:pPr>
      <w:rPr>
        <w:rFonts w:hint="eastAsia"/>
      </w:r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9">
    <w:multiLevelType w:val="hybridMultilevel"/>
    <w:lvl w:ilvl="0">
      <w:start w:val="1"/>
      <w:numFmt w:val="bullet"/>
      <w:pStyle w:val="1313"/>
      <w:isLgl w:val="false"/>
      <w:suff w:val="tab"/>
      <w:lvlText w:val=""/>
      <w:lvlJc w:val="left"/>
      <w:pPr>
        <w:ind w:left="780" w:hanging="420"/>
        <w:tabs>
          <w:tab w:val="left" w:pos="780" w:leader="none"/>
        </w:tabs>
      </w:pPr>
      <w:rPr>
        <w:rFonts w:ascii="Wingdings" w:hAnsi="Wingdings"/>
      </w:rPr>
    </w:lvl>
    <w:lvl w:ilvl="1">
      <w:start w:val="1"/>
      <w:numFmt w:val="decimal"/>
      <w:isLgl w:val="false"/>
      <w:suff w:val="tab"/>
      <w:lvlText w:val="%2."/>
      <w:lvlJc w:val="left"/>
      <w:pPr>
        <w:ind w:left="1200" w:hanging="420"/>
        <w:tabs>
          <w:tab w:val="left" w:pos="1200" w:leader="none"/>
        </w:tabs>
      </w:pPr>
    </w:lvl>
    <w:lvl w:ilvl="2">
      <w:start w:val="1"/>
      <w:numFmt w:val="bullet"/>
      <w:isLgl w:val="false"/>
      <w:suff w:val="tab"/>
      <w:lvlText w:val=""/>
      <w:lvlJc w:val="left"/>
      <w:pPr>
        <w:ind w:left="1620" w:hanging="420"/>
        <w:tabs>
          <w:tab w:val="left" w:pos="1620" w:leader="none"/>
        </w:tabs>
      </w:pPr>
      <w:rPr>
        <w:rFonts w:ascii="Wingdings" w:hAnsi="Wingdings"/>
      </w:rPr>
    </w:lvl>
    <w:lvl w:ilvl="3">
      <w:start w:val="1"/>
      <w:numFmt w:val="decimal"/>
      <w:isLgl w:val="false"/>
      <w:suff w:val="tab"/>
      <w:lvlText w:val="%4．"/>
      <w:lvlJc w:val="left"/>
      <w:pPr>
        <w:ind w:left="1980" w:hanging="360"/>
        <w:tabs>
          <w:tab w:val="left" w:pos="1980" w:leader="none"/>
        </w:tabs>
      </w:pPr>
    </w:lvl>
    <w:lvl w:ilvl="4">
      <w:start w:val="1"/>
      <w:numFmt w:val="lowerLetter"/>
      <w:isLgl w:val="false"/>
      <w:suff w:val="tab"/>
      <w:lvlText w:val="%5."/>
      <w:lvlJc w:val="left"/>
      <w:pPr>
        <w:ind w:left="2400" w:hanging="360"/>
        <w:tabs>
          <w:tab w:val="left" w:pos="2400" w:leader="none"/>
        </w:tabs>
      </w:pPr>
    </w:lvl>
    <w:lvl w:ilvl="5">
      <w:start w:val="1"/>
      <w:numFmt w:val="bullet"/>
      <w:isLgl w:val="false"/>
      <w:suff w:val="tab"/>
      <w:lvlText w:val=""/>
      <w:lvlJc w:val="left"/>
      <w:pPr>
        <w:ind w:left="2880" w:hanging="420"/>
        <w:tabs>
          <w:tab w:val="left" w:pos="2880" w:leader="none"/>
        </w:tabs>
      </w:pPr>
      <w:rPr>
        <w:rFonts w:ascii="Wingdings" w:hAnsi="Wingdings"/>
      </w:rPr>
    </w:lvl>
    <w:lvl w:ilvl="6">
      <w:start w:val="1"/>
      <w:numFmt w:val="bullet"/>
      <w:isLgl w:val="false"/>
      <w:suff w:val="tab"/>
      <w:lvlText w:val=""/>
      <w:lvlJc w:val="left"/>
      <w:pPr>
        <w:ind w:left="3300" w:hanging="420"/>
        <w:tabs>
          <w:tab w:val="left" w:pos="3300" w:leader="none"/>
        </w:tabs>
      </w:pPr>
      <w:rPr>
        <w:rFonts w:ascii="Wingdings" w:hAnsi="Wingdings"/>
      </w:rPr>
    </w:lvl>
    <w:lvl w:ilvl="7">
      <w:start w:val="1"/>
      <w:numFmt w:val="bullet"/>
      <w:isLgl w:val="false"/>
      <w:suff w:val="tab"/>
      <w:lvlText w:val=""/>
      <w:lvlJc w:val="left"/>
      <w:pPr>
        <w:ind w:left="3720" w:hanging="420"/>
        <w:tabs>
          <w:tab w:val="left" w:pos="3720" w:leader="none"/>
        </w:tabs>
      </w:pPr>
      <w:rPr>
        <w:rFonts w:ascii="Wingdings" w:hAnsi="Wingdings"/>
      </w:rPr>
    </w:lvl>
    <w:lvl w:ilvl="8">
      <w:start w:val="1"/>
      <w:numFmt w:val="bullet"/>
      <w:isLgl w:val="false"/>
      <w:suff w:val="tab"/>
      <w:lvlText w:val=""/>
      <w:lvlJc w:val="left"/>
      <w:pPr>
        <w:ind w:left="4140" w:hanging="420"/>
        <w:tabs>
          <w:tab w:val="left" w:pos="4140" w:leader="none"/>
        </w:tabs>
      </w:pPr>
      <w:rPr>
        <w:rFonts w:ascii="Wingdings" w:hAnsi="Wingdings"/>
      </w:rPr>
    </w:lvl>
  </w:abstractNum>
  <w:abstractNum w:abstractNumId="10">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582" w:hanging="360"/>
      </w:pPr>
      <w:rPr>
        <w:rFonts w:hint="default" w:ascii="Courier New" w:hAnsi="Courier New" w:eastAsia="Courier New" w:cs="Courier New"/>
      </w:rPr>
    </w:lvl>
    <w:lvl w:ilvl="2">
      <w:start w:val="1"/>
      <w:numFmt w:val="bullet"/>
      <w:isLgl w:val="false"/>
      <w:suff w:val="tab"/>
      <w:lvlText w:val="§"/>
      <w:lvlJc w:val="left"/>
      <w:pPr>
        <w:ind w:left="2302" w:hanging="360"/>
      </w:pPr>
      <w:rPr>
        <w:rFonts w:hint="default" w:ascii="Wingdings" w:hAnsi="Wingdings" w:eastAsia="Wingdings" w:cs="Wingdings"/>
      </w:rPr>
    </w:lvl>
    <w:lvl w:ilvl="3">
      <w:start w:val="1"/>
      <w:numFmt w:val="bullet"/>
      <w:isLgl w:val="false"/>
      <w:suff w:val="tab"/>
      <w:lvlText w:val="·"/>
      <w:lvlJc w:val="left"/>
      <w:pPr>
        <w:ind w:left="3022" w:hanging="360"/>
      </w:pPr>
      <w:rPr>
        <w:rFonts w:hint="default" w:ascii="Symbol" w:hAnsi="Symbol" w:eastAsia="Symbol" w:cs="Symbol"/>
      </w:rPr>
    </w:lvl>
    <w:lvl w:ilvl="4">
      <w:start w:val="1"/>
      <w:numFmt w:val="bullet"/>
      <w:isLgl w:val="false"/>
      <w:suff w:val="tab"/>
      <w:lvlText w:val="o"/>
      <w:lvlJc w:val="left"/>
      <w:pPr>
        <w:ind w:left="3742" w:hanging="360"/>
      </w:pPr>
      <w:rPr>
        <w:rFonts w:hint="default" w:ascii="Courier New" w:hAnsi="Courier New" w:eastAsia="Courier New" w:cs="Courier New"/>
      </w:rPr>
    </w:lvl>
    <w:lvl w:ilvl="5">
      <w:start w:val="1"/>
      <w:numFmt w:val="bullet"/>
      <w:isLgl w:val="false"/>
      <w:suff w:val="tab"/>
      <w:lvlText w:val="§"/>
      <w:lvlJc w:val="left"/>
      <w:pPr>
        <w:ind w:left="4462" w:hanging="360"/>
      </w:pPr>
      <w:rPr>
        <w:rFonts w:hint="default" w:ascii="Wingdings" w:hAnsi="Wingdings" w:eastAsia="Wingdings" w:cs="Wingdings"/>
      </w:rPr>
    </w:lvl>
    <w:lvl w:ilvl="6">
      <w:start w:val="1"/>
      <w:numFmt w:val="bullet"/>
      <w:isLgl w:val="false"/>
      <w:suff w:val="tab"/>
      <w:lvlText w:val="·"/>
      <w:lvlJc w:val="left"/>
      <w:pPr>
        <w:ind w:left="5182" w:hanging="360"/>
      </w:pPr>
      <w:rPr>
        <w:rFonts w:hint="default" w:ascii="Symbol" w:hAnsi="Symbol" w:eastAsia="Symbol" w:cs="Symbol"/>
      </w:rPr>
    </w:lvl>
    <w:lvl w:ilvl="7">
      <w:start w:val="1"/>
      <w:numFmt w:val="bullet"/>
      <w:isLgl w:val="false"/>
      <w:suff w:val="tab"/>
      <w:lvlText w:val="o"/>
      <w:lvlJc w:val="left"/>
      <w:pPr>
        <w:ind w:left="5902" w:hanging="360"/>
      </w:pPr>
      <w:rPr>
        <w:rFonts w:hint="default" w:ascii="Courier New" w:hAnsi="Courier New" w:eastAsia="Courier New" w:cs="Courier New"/>
      </w:rPr>
    </w:lvl>
    <w:lvl w:ilvl="8">
      <w:start w:val="1"/>
      <w:numFmt w:val="bullet"/>
      <w:isLgl w:val="false"/>
      <w:suff w:val="tab"/>
      <w:lvlText w:val="§"/>
      <w:lvlJc w:val="left"/>
      <w:pPr>
        <w:ind w:left="6622"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0" w:hanging="420"/>
        <w:tabs>
          <w:tab w:val="num" w:pos="420"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2">
    <w:multiLevelType w:val="hybridMultilevel"/>
    <w:lvl w:ilvl="0">
      <w:start w:val="1"/>
      <w:numFmt w:val="japaneseCounting"/>
      <w:isLgl w:val="false"/>
      <w:suff w:val="tab"/>
      <w:lvlText w:val="%1、"/>
      <w:lvlJc w:val="left"/>
      <w:pPr>
        <w:ind w:left="450" w:hanging="450"/>
      </w:pPr>
      <w:rPr>
        <w:rFonts w:hint="default"/>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3"/>
      <w:numFmt w:val="japaneseCounting"/>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pStyle w:val="1567"/>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bullet"/>
      <w:pStyle w:val="1332"/>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5">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6">
    <w:multiLevelType w:val="hybridMultilevel"/>
    <w:lvl w:ilvl="0">
      <w:start w:val="1"/>
      <w:numFmt w:val="decimal"/>
      <w:isLgl w:val="false"/>
      <w:suff w:val="tab"/>
      <w:lvlText w:val="%1."/>
      <w:lvlJc w:val="left"/>
      <w:pPr>
        <w:ind w:left="420" w:hanging="420"/>
        <w:tabs>
          <w:tab w:val="num" w:pos="420" w:leader="none"/>
        </w:tabs>
      </w:p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7">
    <w:multiLevelType w:val="hybridMultilevel"/>
    <w:lvl w:ilvl="0">
      <w:start w:val="1"/>
      <w:numFmt w:val="japaneseCounting"/>
      <w:isLgl w:val="false"/>
      <w:suff w:val="tab"/>
      <w:lvlText w:val="（%1）"/>
      <w:lvlJc w:val="left"/>
      <w:pPr>
        <w:ind w:left="1146" w:hanging="720"/>
      </w:pPr>
      <w:rPr>
        <w:rFonts w:hint="default"/>
        <w:lang w:val="en-US"/>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num w:numId="1">
    <w:abstractNumId w:val="2"/>
  </w:num>
  <w:num w:numId="2">
    <w:abstractNumId w:val="5"/>
  </w:num>
  <w:num w:numId="3">
    <w:abstractNumId w:val="9"/>
  </w:num>
  <w:num w:numId="4">
    <w:abstractNumId w:val="14"/>
  </w:num>
  <w:num w:numId="5">
    <w:abstractNumId w:val="4"/>
  </w:num>
  <w:num w:numId="6">
    <w:abstractNumId w:val="8"/>
  </w:num>
  <w:num w:numId="7">
    <w:abstractNumId w:val="7"/>
  </w:num>
  <w:num w:numId="8">
    <w:abstractNumId w:val="13"/>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0"/>
  </w:num>
  <w:num w:numId="12">
    <w:abstractNumId w:val="10"/>
    <w:lvlOverride w:ilvl="0">
      <w:startOverride w:val="2"/>
    </w:lvlOverride>
  </w:num>
  <w:num w:numId="13">
    <w:abstractNumId w:val="6"/>
    <w:lvlOverride w:ilvl="0">
      <w:startOverride w:val="1"/>
    </w:lvlOverride>
  </w:num>
  <w:num w:numId="14">
    <w:abstractNumId w:val="11"/>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6"/>
  </w:num>
  <w:num w:numId="18">
    <w:abstractNumId w:val="15"/>
  </w:num>
  <w:num w:numId="19">
    <w:abstractNumId w:val="1"/>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qFormat/>
    <w:pPr>
      <w:jc w:val="both"/>
      <w:widowControl w:val="off"/>
    </w:pPr>
    <w:rPr>
      <w:rFonts w:ascii="宋体"/>
      <w:sz w:val="34"/>
    </w:rPr>
  </w:style>
  <w:style w:type="character" w:styleId="775" w:default="1">
    <w:name w:val="Default Paragraph Font"/>
    <w:uiPriority w:val="1"/>
    <w:semiHidden/>
    <w:unhideWhenUsed/>
  </w:style>
  <w:style w:type="table" w:styleId="776" w:default="1">
    <w:name w:val="Normal Table"/>
    <w:uiPriority w:val="99"/>
    <w:semiHidden/>
    <w:unhideWhenUsed/>
    <w:qFormat/>
    <w:tblPr>
      <w:tblInd w:w="0" w:type="dxa"/>
      <w:tblCellMar>
        <w:left w:w="108" w:type="dxa"/>
        <w:top w:w="0" w:type="dxa"/>
        <w:right w:w="108" w:type="dxa"/>
        <w:bottom w:w="0" w:type="dxa"/>
      </w:tblCellMar>
    </w:tblPr>
  </w:style>
  <w:style w:type="numbering" w:styleId="777" w:default="1">
    <w:name w:val="No List"/>
    <w:uiPriority w:val="99"/>
    <w:semiHidden/>
    <w:unhideWhenUsed/>
  </w:style>
  <w:style w:type="paragraph" w:styleId="778" w:customStyle="1">
    <w:name w:val="Heading 2"/>
    <w:basedOn w:val="774"/>
    <w:next w:val="774"/>
    <w:link w:val="1159"/>
    <w:semiHidden/>
    <w:unhideWhenUsed/>
    <w:qFormat/>
    <w:pPr>
      <w:jc w:val="left"/>
      <w:keepLines/>
      <w:keepNext/>
      <w:spacing w:line="360" w:lineRule="auto"/>
      <w:outlineLvl w:val="1"/>
    </w:pPr>
    <w:rPr>
      <w:rFonts w:ascii="Arial" w:hAnsi="Arial" w:eastAsia="黑体"/>
      <w:b/>
      <w:sz w:val="32"/>
    </w:rPr>
  </w:style>
  <w:style w:type="character" w:styleId="779" w:customStyle="1">
    <w:name w:val="Heading 1 Char"/>
    <w:basedOn w:val="775"/>
    <w:link w:val="815"/>
    <w:uiPriority w:val="9"/>
    <w:rPr>
      <w:rFonts w:ascii="Arial" w:hAnsi="Arial" w:eastAsia="Arial" w:cs="Arial"/>
      <w:sz w:val="40"/>
      <w:szCs w:val="40"/>
    </w:rPr>
  </w:style>
  <w:style w:type="character" w:styleId="780" w:customStyle="1">
    <w:name w:val="Heading 2 Char"/>
    <w:basedOn w:val="775"/>
    <w:link w:val="816"/>
    <w:uiPriority w:val="9"/>
    <w:rPr>
      <w:rFonts w:ascii="Arial" w:hAnsi="Arial" w:eastAsia="Arial" w:cs="Arial"/>
      <w:sz w:val="34"/>
    </w:rPr>
  </w:style>
  <w:style w:type="character" w:styleId="781" w:customStyle="1">
    <w:name w:val="Heading 3 Char"/>
    <w:basedOn w:val="775"/>
    <w:link w:val="817"/>
    <w:uiPriority w:val="9"/>
    <w:rPr>
      <w:rFonts w:ascii="Arial" w:hAnsi="Arial" w:eastAsia="Arial" w:cs="Arial"/>
      <w:sz w:val="30"/>
      <w:szCs w:val="30"/>
    </w:rPr>
  </w:style>
  <w:style w:type="character" w:styleId="782" w:customStyle="1">
    <w:name w:val="Heading 4 Char"/>
    <w:basedOn w:val="775"/>
    <w:link w:val="818"/>
    <w:uiPriority w:val="9"/>
    <w:rPr>
      <w:rFonts w:ascii="Arial" w:hAnsi="Arial" w:eastAsia="Arial" w:cs="Arial"/>
      <w:b/>
      <w:bCs/>
      <w:sz w:val="26"/>
      <w:szCs w:val="26"/>
    </w:rPr>
  </w:style>
  <w:style w:type="character" w:styleId="783" w:customStyle="1">
    <w:name w:val="Heading 5 Char"/>
    <w:basedOn w:val="775"/>
    <w:link w:val="819"/>
    <w:uiPriority w:val="9"/>
    <w:rPr>
      <w:rFonts w:ascii="Arial" w:hAnsi="Arial" w:eastAsia="Arial" w:cs="Arial"/>
      <w:b/>
      <w:bCs/>
      <w:sz w:val="24"/>
      <w:szCs w:val="24"/>
    </w:rPr>
  </w:style>
  <w:style w:type="character" w:styleId="784" w:customStyle="1">
    <w:name w:val="Heading 6 Char"/>
    <w:basedOn w:val="775"/>
    <w:link w:val="820"/>
    <w:uiPriority w:val="9"/>
    <w:rPr>
      <w:rFonts w:ascii="Arial" w:hAnsi="Arial" w:eastAsia="Arial" w:cs="Arial"/>
      <w:b/>
      <w:bCs/>
      <w:sz w:val="22"/>
      <w:szCs w:val="22"/>
    </w:rPr>
  </w:style>
  <w:style w:type="character" w:styleId="785" w:customStyle="1">
    <w:name w:val="Heading 7 Char"/>
    <w:basedOn w:val="775"/>
    <w:link w:val="821"/>
    <w:uiPriority w:val="9"/>
    <w:rPr>
      <w:rFonts w:ascii="Arial" w:hAnsi="Arial" w:eastAsia="Arial" w:cs="Arial"/>
      <w:b/>
      <w:bCs/>
      <w:i/>
      <w:iCs/>
      <w:sz w:val="22"/>
      <w:szCs w:val="22"/>
    </w:rPr>
  </w:style>
  <w:style w:type="character" w:styleId="786" w:customStyle="1">
    <w:name w:val="Heading 8 Char"/>
    <w:basedOn w:val="775"/>
    <w:link w:val="822"/>
    <w:uiPriority w:val="9"/>
    <w:rPr>
      <w:rFonts w:ascii="Arial" w:hAnsi="Arial" w:eastAsia="Arial" w:cs="Arial"/>
      <w:i/>
      <w:iCs/>
      <w:sz w:val="22"/>
      <w:szCs w:val="22"/>
    </w:rPr>
  </w:style>
  <w:style w:type="character" w:styleId="787" w:customStyle="1">
    <w:name w:val="Heading 9 Char"/>
    <w:basedOn w:val="775"/>
    <w:link w:val="823"/>
    <w:uiPriority w:val="9"/>
    <w:rPr>
      <w:rFonts w:ascii="Arial" w:hAnsi="Arial" w:eastAsia="Arial" w:cs="Arial"/>
      <w:i/>
      <w:iCs/>
      <w:sz w:val="21"/>
      <w:szCs w:val="21"/>
    </w:rPr>
  </w:style>
  <w:style w:type="character" w:styleId="788" w:customStyle="1">
    <w:name w:val="Title Char"/>
    <w:basedOn w:val="775"/>
    <w:link w:val="851"/>
    <w:uiPriority w:val="10"/>
    <w:rPr>
      <w:sz w:val="48"/>
      <w:szCs w:val="48"/>
    </w:rPr>
  </w:style>
  <w:style w:type="character" w:styleId="789" w:customStyle="1">
    <w:name w:val="Subtitle Char"/>
    <w:basedOn w:val="775"/>
    <w:link w:val="843"/>
    <w:uiPriority w:val="11"/>
    <w:rPr>
      <w:sz w:val="24"/>
      <w:szCs w:val="24"/>
    </w:rPr>
  </w:style>
  <w:style w:type="character" w:styleId="790" w:customStyle="1">
    <w:name w:val="Quote Char"/>
    <w:link w:val="874"/>
    <w:uiPriority w:val="29"/>
    <w:rPr>
      <w:i/>
    </w:rPr>
  </w:style>
  <w:style w:type="character" w:styleId="791" w:customStyle="1">
    <w:name w:val="Intense Quote Char"/>
    <w:link w:val="876"/>
    <w:uiPriority w:val="30"/>
    <w:rPr>
      <w:i/>
    </w:rPr>
  </w:style>
  <w:style w:type="character" w:styleId="792" w:customStyle="1">
    <w:name w:val="Caption Char"/>
    <w:link w:val="838"/>
    <w:uiPriority w:val="99"/>
  </w:style>
  <w:style w:type="table" w:styleId="793" w:customStyle="1">
    <w:name w:val="Plain Table 1"/>
    <w:basedOn w:val="776"/>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basedOn w:val="776"/>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basedOn w:val="776"/>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basedOn w:val="776"/>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basedOn w:val="776"/>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basedOn w:val="776"/>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76"/>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0" w:customStyle="1">
    <w:name w:val="Grid Table 3"/>
    <w:basedOn w:val="776"/>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basedOn w:val="776"/>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5 Dark"/>
    <w:basedOn w:val="77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6 Colorful"/>
    <w:basedOn w:val="776"/>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4" w:customStyle="1">
    <w:name w:val="Grid Table 7 Colorful"/>
    <w:basedOn w:val="776"/>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5" w:customStyle="1">
    <w:name w:val="List Table 1 Light"/>
    <w:basedOn w:val="776"/>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2"/>
    <w:basedOn w:val="776"/>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7" w:customStyle="1">
    <w:name w:val="List Table 3"/>
    <w:basedOn w:val="776"/>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w:basedOn w:val="776"/>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5 Dark"/>
    <w:basedOn w:val="776"/>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0" w:customStyle="1">
    <w:name w:val="List Table 6 Colorful"/>
    <w:basedOn w:val="776"/>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1" w:customStyle="1">
    <w:name w:val="List Table 7 Colorful"/>
    <w:basedOn w:val="776"/>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12" w:customStyle="1">
    <w:name w:val="Footnote Text Char"/>
    <w:link w:val="844"/>
    <w:uiPriority w:val="99"/>
    <w:rPr>
      <w:sz w:val="18"/>
    </w:rPr>
  </w:style>
  <w:style w:type="character" w:styleId="813" w:customStyle="1">
    <w:name w:val="Endnote Text Char"/>
    <w:link w:val="836"/>
    <w:uiPriority w:val="99"/>
    <w:rPr>
      <w:sz w:val="20"/>
    </w:rPr>
  </w:style>
  <w:style w:type="paragraph" w:styleId="814">
    <w:name w:val="TOC Heading"/>
    <w:uiPriority w:val="39"/>
    <w:unhideWhenUsed/>
  </w:style>
  <w:style w:type="paragraph" w:styleId="815" w:customStyle="1">
    <w:name w:val="Heading 1"/>
    <w:basedOn w:val="774"/>
    <w:next w:val="774"/>
    <w:link w:val="861"/>
    <w:uiPriority w:val="9"/>
    <w:qFormat/>
    <w:pPr>
      <w:keepLines/>
      <w:keepNext/>
      <w:spacing w:before="480" w:after="200"/>
      <w:outlineLvl w:val="0"/>
    </w:pPr>
    <w:rPr>
      <w:rFonts w:ascii="Arial" w:hAnsi="Arial" w:eastAsia="Arial" w:cs="Arial"/>
      <w:sz w:val="40"/>
      <w:szCs w:val="40"/>
    </w:rPr>
  </w:style>
  <w:style w:type="paragraph" w:styleId="816" w:customStyle="1">
    <w:name w:val="Heading 2"/>
    <w:basedOn w:val="774"/>
    <w:next w:val="774"/>
    <w:link w:val="862"/>
    <w:unhideWhenUsed/>
    <w:qFormat/>
    <w:pPr>
      <w:keepLines/>
      <w:keepNext/>
      <w:spacing w:before="360" w:after="200"/>
      <w:outlineLvl w:val="1"/>
    </w:pPr>
    <w:rPr>
      <w:rFonts w:ascii="Arial" w:hAnsi="Arial" w:eastAsia="Arial" w:cs="Arial"/>
    </w:rPr>
  </w:style>
  <w:style w:type="paragraph" w:styleId="817" w:customStyle="1">
    <w:name w:val="Heading 3"/>
    <w:basedOn w:val="774"/>
    <w:next w:val="774"/>
    <w:link w:val="863"/>
    <w:uiPriority w:val="9"/>
    <w:unhideWhenUsed/>
    <w:qFormat/>
    <w:pPr>
      <w:keepLines/>
      <w:keepNext/>
      <w:spacing w:before="320" w:after="200"/>
      <w:outlineLvl w:val="2"/>
    </w:pPr>
    <w:rPr>
      <w:rFonts w:ascii="Arial" w:hAnsi="Arial" w:eastAsia="Arial" w:cs="Arial"/>
      <w:sz w:val="30"/>
      <w:szCs w:val="30"/>
    </w:rPr>
  </w:style>
  <w:style w:type="paragraph" w:styleId="818" w:customStyle="1">
    <w:name w:val="Heading 4"/>
    <w:basedOn w:val="774"/>
    <w:next w:val="774"/>
    <w:link w:val="864"/>
    <w:uiPriority w:val="9"/>
    <w:unhideWhenUsed/>
    <w:qFormat/>
    <w:pPr>
      <w:keepLines/>
      <w:keepNext/>
      <w:spacing w:before="320" w:after="200"/>
      <w:outlineLvl w:val="3"/>
    </w:pPr>
    <w:rPr>
      <w:rFonts w:ascii="Arial" w:hAnsi="Arial" w:eastAsia="Arial" w:cs="Arial"/>
      <w:b/>
      <w:bCs/>
      <w:sz w:val="26"/>
      <w:szCs w:val="26"/>
    </w:rPr>
  </w:style>
  <w:style w:type="paragraph" w:styleId="819" w:customStyle="1">
    <w:name w:val="Heading 5"/>
    <w:basedOn w:val="774"/>
    <w:next w:val="774"/>
    <w:link w:val="865"/>
    <w:uiPriority w:val="9"/>
    <w:unhideWhenUsed/>
    <w:qFormat/>
    <w:pPr>
      <w:keepLines/>
      <w:keepNext/>
      <w:spacing w:before="320" w:after="200"/>
      <w:outlineLvl w:val="4"/>
    </w:pPr>
    <w:rPr>
      <w:rFonts w:ascii="Arial" w:hAnsi="Arial" w:eastAsia="Arial" w:cs="Arial"/>
      <w:b/>
      <w:bCs/>
      <w:sz w:val="24"/>
      <w:szCs w:val="24"/>
    </w:rPr>
  </w:style>
  <w:style w:type="paragraph" w:styleId="820" w:customStyle="1">
    <w:name w:val="Heading 6"/>
    <w:basedOn w:val="774"/>
    <w:next w:val="774"/>
    <w:link w:val="866"/>
    <w:uiPriority w:val="9"/>
    <w:unhideWhenUsed/>
    <w:qFormat/>
    <w:pPr>
      <w:keepLines/>
      <w:keepNext/>
      <w:spacing w:before="320" w:after="200"/>
      <w:outlineLvl w:val="5"/>
    </w:pPr>
    <w:rPr>
      <w:rFonts w:ascii="Arial" w:hAnsi="Arial" w:eastAsia="Arial" w:cs="Arial"/>
      <w:b/>
      <w:bCs/>
      <w:sz w:val="22"/>
      <w:szCs w:val="22"/>
    </w:rPr>
  </w:style>
  <w:style w:type="paragraph" w:styleId="821" w:customStyle="1">
    <w:name w:val="Heading 7"/>
    <w:basedOn w:val="774"/>
    <w:next w:val="774"/>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822" w:customStyle="1">
    <w:name w:val="Heading 8"/>
    <w:basedOn w:val="774"/>
    <w:next w:val="774"/>
    <w:link w:val="868"/>
    <w:uiPriority w:val="9"/>
    <w:unhideWhenUsed/>
    <w:qFormat/>
    <w:pPr>
      <w:keepLines/>
      <w:keepNext/>
      <w:spacing w:before="320" w:after="200"/>
      <w:outlineLvl w:val="7"/>
    </w:pPr>
    <w:rPr>
      <w:rFonts w:ascii="Arial" w:hAnsi="Arial" w:eastAsia="Arial" w:cs="Arial"/>
      <w:i/>
      <w:iCs/>
      <w:sz w:val="22"/>
      <w:szCs w:val="22"/>
    </w:rPr>
  </w:style>
  <w:style w:type="paragraph" w:styleId="823" w:customStyle="1">
    <w:name w:val="Heading 9"/>
    <w:basedOn w:val="774"/>
    <w:next w:val="774"/>
    <w:link w:val="869"/>
    <w:uiPriority w:val="9"/>
    <w:unhideWhenUsed/>
    <w:qFormat/>
    <w:pPr>
      <w:keepLines/>
      <w:keepNext/>
      <w:spacing w:before="320" w:after="200"/>
      <w:outlineLvl w:val="8"/>
    </w:pPr>
    <w:rPr>
      <w:rFonts w:ascii="Arial" w:hAnsi="Arial" w:eastAsia="Arial" w:cs="Arial"/>
      <w:i/>
      <w:iCs/>
      <w:sz w:val="21"/>
      <w:szCs w:val="21"/>
    </w:rPr>
  </w:style>
  <w:style w:type="paragraph" w:styleId="824" w:customStyle="1">
    <w:name w:val="首行缩进"/>
    <w:basedOn w:val="774"/>
    <w:qFormat/>
    <w:pPr>
      <w:ind w:firstLine="480"/>
    </w:pPr>
    <w:rPr>
      <w:rFonts w:ascii="Times New Roman"/>
      <w:lang w:val="zh-CN"/>
    </w:rPr>
  </w:style>
  <w:style w:type="paragraph" w:styleId="825">
    <w:name w:val="toc 7"/>
    <w:basedOn w:val="774"/>
    <w:next w:val="774"/>
    <w:uiPriority w:val="39"/>
    <w:unhideWhenUsed/>
    <w:qFormat/>
    <w:pPr>
      <w:ind w:left="1701"/>
      <w:spacing w:after="57"/>
    </w:pPr>
  </w:style>
  <w:style w:type="paragraph" w:styleId="826">
    <w:name w:val="Normal Indent"/>
    <w:basedOn w:val="774"/>
    <w:next w:val="774"/>
    <w:qFormat/>
    <w:pPr>
      <w:ind w:firstLine="420"/>
      <w:jc w:val="left"/>
    </w:pPr>
    <w:rPr>
      <w:rFonts w:eastAsia="KaiTi_GB2312"/>
      <w:sz w:val="24"/>
    </w:rPr>
  </w:style>
  <w:style w:type="paragraph" w:styleId="827" w:customStyle="1">
    <w:name w:val="Caption"/>
    <w:basedOn w:val="774"/>
    <w:next w:val="774"/>
    <w:uiPriority w:val="35"/>
    <w:semiHidden/>
    <w:unhideWhenUsed/>
    <w:qFormat/>
    <w:pPr>
      <w:spacing w:line="276" w:lineRule="auto"/>
    </w:pPr>
    <w:rPr>
      <w:b/>
      <w:bCs/>
      <w:color w:val="4f81bd" w:themeColor="accent1"/>
      <w:sz w:val="18"/>
      <w:szCs w:val="18"/>
    </w:rPr>
  </w:style>
  <w:style w:type="paragraph" w:styleId="828">
    <w:name w:val="annotation text"/>
    <w:basedOn w:val="774"/>
    <w:link w:val="1686"/>
    <w:uiPriority w:val="99"/>
    <w:semiHidden/>
    <w:unhideWhenUsed/>
    <w:qFormat/>
    <w:pPr>
      <w:jc w:val="left"/>
    </w:pPr>
  </w:style>
  <w:style w:type="paragraph" w:styleId="829">
    <w:name w:val="Body Text"/>
    <w:basedOn w:val="774"/>
    <w:link w:val="1682"/>
    <w:unhideWhenUsed/>
    <w:qFormat/>
    <w:pPr>
      <w:spacing w:after="120"/>
    </w:pPr>
    <w:rPr>
      <w:rFonts w:ascii="Times New Roman"/>
      <w:sz w:val="20"/>
      <w:szCs w:val="24"/>
    </w:rPr>
  </w:style>
  <w:style w:type="paragraph" w:styleId="830">
    <w:name w:val="Body Text Indent"/>
    <w:basedOn w:val="774"/>
    <w:link w:val="1681"/>
    <w:unhideWhenUsed/>
    <w:qFormat/>
    <w:pPr>
      <w:ind w:left="420"/>
      <w:spacing w:after="120"/>
    </w:pPr>
    <w:rPr>
      <w:rFonts w:ascii="Times New Roman"/>
      <w:sz w:val="21"/>
      <w:szCs w:val="24"/>
    </w:rPr>
  </w:style>
  <w:style w:type="paragraph" w:styleId="831">
    <w:name w:val="toc 5"/>
    <w:basedOn w:val="774"/>
    <w:next w:val="774"/>
    <w:uiPriority w:val="39"/>
    <w:unhideWhenUsed/>
    <w:qFormat/>
    <w:pPr>
      <w:ind w:left="1134"/>
      <w:spacing w:after="57"/>
    </w:pPr>
  </w:style>
  <w:style w:type="paragraph" w:styleId="832">
    <w:name w:val="toc 3"/>
    <w:basedOn w:val="774"/>
    <w:next w:val="774"/>
    <w:uiPriority w:val="39"/>
    <w:unhideWhenUsed/>
    <w:qFormat/>
    <w:pPr>
      <w:ind w:left="567"/>
      <w:spacing w:after="57"/>
    </w:pPr>
  </w:style>
  <w:style w:type="paragraph" w:styleId="833">
    <w:name w:val="Plain Text"/>
    <w:basedOn w:val="774"/>
    <w:link w:val="1689"/>
    <w:qFormat/>
    <w:rPr>
      <w:rFonts w:hint="eastAsia" w:hAnsi="Courier New" w:eastAsia="KaiTi_GB2312"/>
      <w:sz w:val="28"/>
    </w:rPr>
  </w:style>
  <w:style w:type="paragraph" w:styleId="834">
    <w:name w:val="toc 8"/>
    <w:basedOn w:val="774"/>
    <w:next w:val="774"/>
    <w:uiPriority w:val="39"/>
    <w:unhideWhenUsed/>
    <w:qFormat/>
    <w:pPr>
      <w:ind w:left="1984"/>
      <w:spacing w:after="57"/>
    </w:pPr>
  </w:style>
  <w:style w:type="paragraph" w:styleId="835">
    <w:name w:val="Date"/>
    <w:basedOn w:val="774"/>
    <w:next w:val="774"/>
    <w:link w:val="1683"/>
    <w:qFormat/>
    <w:rPr>
      <w:rFonts w:hAnsi="宋体" w:eastAsia="KaiTi_GB2312"/>
    </w:rPr>
  </w:style>
  <w:style w:type="paragraph" w:styleId="836">
    <w:name w:val="endnote text"/>
    <w:basedOn w:val="774"/>
    <w:link w:val="1005"/>
    <w:uiPriority w:val="99"/>
    <w:semiHidden/>
    <w:unhideWhenUsed/>
    <w:qFormat/>
    <w:rPr>
      <w:sz w:val="20"/>
    </w:rPr>
  </w:style>
  <w:style w:type="paragraph" w:styleId="837">
    <w:name w:val="Balloon Text"/>
    <w:basedOn w:val="774"/>
    <w:link w:val="1685"/>
    <w:uiPriority w:val="99"/>
    <w:semiHidden/>
    <w:unhideWhenUsed/>
    <w:qFormat/>
    <w:rPr>
      <w:sz w:val="18"/>
      <w:szCs w:val="18"/>
    </w:rPr>
  </w:style>
  <w:style w:type="paragraph" w:styleId="838" w:customStyle="1">
    <w:name w:val="Footer"/>
    <w:basedOn w:val="774"/>
    <w:link w:val="878"/>
    <w:uiPriority w:val="99"/>
    <w:unhideWhenUsed/>
    <w:qFormat/>
    <w:pPr>
      <w:tabs>
        <w:tab w:val="center" w:pos="7143" w:leader="none"/>
        <w:tab w:val="right" w:pos="14287" w:leader="none"/>
      </w:tabs>
    </w:pPr>
  </w:style>
  <w:style w:type="paragraph" w:styleId="839">
    <w:name w:val="envelope return"/>
    <w:basedOn w:val="774"/>
    <w:qFormat/>
    <w:rPr>
      <w:rFonts w:ascii="Arial" w:hAnsi="Arial"/>
    </w:rPr>
  </w:style>
  <w:style w:type="paragraph" w:styleId="840" w:customStyle="1">
    <w:name w:val="Header"/>
    <w:basedOn w:val="774"/>
    <w:uiPriority w:val="99"/>
    <w:unhideWhenUsed/>
    <w:qFormat/>
    <w:pPr>
      <w:tabs>
        <w:tab w:val="center" w:pos="7143" w:leader="none"/>
        <w:tab w:val="right" w:pos="14287" w:leader="none"/>
      </w:tabs>
    </w:pPr>
  </w:style>
  <w:style w:type="paragraph" w:styleId="841">
    <w:name w:val="toc 1"/>
    <w:basedOn w:val="774"/>
    <w:next w:val="774"/>
    <w:uiPriority w:val="39"/>
    <w:unhideWhenUsed/>
    <w:qFormat/>
    <w:pPr>
      <w:spacing w:after="57"/>
    </w:pPr>
  </w:style>
  <w:style w:type="paragraph" w:styleId="842">
    <w:name w:val="toc 4"/>
    <w:basedOn w:val="774"/>
    <w:next w:val="774"/>
    <w:uiPriority w:val="39"/>
    <w:unhideWhenUsed/>
    <w:qFormat/>
    <w:pPr>
      <w:ind w:left="850"/>
      <w:spacing w:after="57"/>
    </w:pPr>
  </w:style>
  <w:style w:type="paragraph" w:styleId="843">
    <w:name w:val="Subtitle"/>
    <w:basedOn w:val="774"/>
    <w:next w:val="774"/>
    <w:link w:val="873"/>
    <w:uiPriority w:val="11"/>
    <w:qFormat/>
    <w:pPr>
      <w:spacing w:before="200" w:after="200"/>
    </w:pPr>
    <w:rPr>
      <w:sz w:val="24"/>
      <w:szCs w:val="24"/>
    </w:rPr>
  </w:style>
  <w:style w:type="paragraph" w:styleId="844">
    <w:name w:val="footnote text"/>
    <w:basedOn w:val="774"/>
    <w:link w:val="1004"/>
    <w:uiPriority w:val="99"/>
    <w:semiHidden/>
    <w:unhideWhenUsed/>
    <w:qFormat/>
    <w:pPr>
      <w:spacing w:after="40"/>
    </w:pPr>
    <w:rPr>
      <w:sz w:val="18"/>
    </w:rPr>
  </w:style>
  <w:style w:type="paragraph" w:styleId="845">
    <w:name w:val="toc 6"/>
    <w:basedOn w:val="774"/>
    <w:next w:val="774"/>
    <w:uiPriority w:val="39"/>
    <w:unhideWhenUsed/>
    <w:qFormat/>
    <w:pPr>
      <w:ind w:left="1417"/>
      <w:spacing w:after="57"/>
    </w:pPr>
  </w:style>
  <w:style w:type="paragraph" w:styleId="846">
    <w:name w:val="Body Text Indent 3"/>
    <w:basedOn w:val="774"/>
    <w:link w:val="1684"/>
    <w:semiHidden/>
    <w:unhideWhenUsed/>
    <w:qFormat/>
    <w:pPr>
      <w:ind w:firstLine="480"/>
      <w:jc w:val="left"/>
      <w:spacing w:line="440" w:lineRule="atLeast"/>
    </w:pPr>
    <w:rPr>
      <w:rFonts w:ascii="Times New Roman"/>
      <w:sz w:val="24"/>
      <w:szCs w:val="24"/>
    </w:rPr>
  </w:style>
  <w:style w:type="paragraph" w:styleId="847">
    <w:name w:val="table of figures"/>
    <w:basedOn w:val="774"/>
    <w:next w:val="774"/>
    <w:uiPriority w:val="99"/>
    <w:unhideWhenUsed/>
    <w:qFormat/>
  </w:style>
  <w:style w:type="paragraph" w:styleId="848">
    <w:name w:val="toc 2"/>
    <w:basedOn w:val="774"/>
    <w:next w:val="774"/>
    <w:uiPriority w:val="39"/>
    <w:unhideWhenUsed/>
    <w:qFormat/>
    <w:pPr>
      <w:ind w:left="283"/>
      <w:spacing w:after="57"/>
    </w:pPr>
  </w:style>
  <w:style w:type="paragraph" w:styleId="849">
    <w:name w:val="toc 9"/>
    <w:basedOn w:val="774"/>
    <w:next w:val="774"/>
    <w:uiPriority w:val="39"/>
    <w:unhideWhenUsed/>
    <w:qFormat/>
    <w:pPr>
      <w:ind w:left="2268"/>
      <w:spacing w:after="57"/>
    </w:pPr>
  </w:style>
  <w:style w:type="paragraph" w:styleId="850">
    <w:name w:val="Normal (Web)"/>
    <w:basedOn w:val="774"/>
    <w:uiPriority w:val="99"/>
    <w:qFormat/>
    <w:pPr>
      <w:spacing w:before="100" w:beforeAutospacing="1" w:after="100" w:afterAutospacing="1"/>
    </w:pPr>
    <w:rPr>
      <w:rFonts w:hAnsi="宋体"/>
    </w:rPr>
  </w:style>
  <w:style w:type="paragraph" w:styleId="851">
    <w:name w:val="Title"/>
    <w:basedOn w:val="774"/>
    <w:next w:val="774"/>
    <w:link w:val="872"/>
    <w:qFormat/>
    <w:pPr>
      <w:contextualSpacing/>
      <w:spacing w:before="300" w:after="200"/>
    </w:pPr>
    <w:rPr>
      <w:sz w:val="48"/>
      <w:szCs w:val="48"/>
    </w:rPr>
  </w:style>
  <w:style w:type="paragraph" w:styleId="852">
    <w:name w:val="annotation subject"/>
    <w:basedOn w:val="828"/>
    <w:next w:val="828"/>
    <w:link w:val="1687"/>
    <w:uiPriority w:val="99"/>
    <w:semiHidden/>
    <w:unhideWhenUsed/>
    <w:qFormat/>
    <w:rPr>
      <w:b/>
      <w:bCs/>
    </w:rPr>
  </w:style>
  <w:style w:type="table" w:styleId="8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4">
    <w:name w:val="endnote reference"/>
    <w:uiPriority w:val="99"/>
    <w:semiHidden/>
    <w:unhideWhenUsed/>
    <w:qFormat/>
    <w:rPr>
      <w:vertAlign w:val="superscript"/>
    </w:rPr>
  </w:style>
  <w:style w:type="character" w:styleId="855">
    <w:name w:val="FollowedHyperlink"/>
    <w:basedOn w:val="775"/>
    <w:uiPriority w:val="99"/>
    <w:semiHidden/>
    <w:unhideWhenUsed/>
    <w:qFormat/>
    <w:rPr>
      <w:color w:val="800080" w:themeColor="followedHyperlink"/>
      <w:u w:val="single"/>
    </w:rPr>
  </w:style>
  <w:style w:type="character" w:styleId="856">
    <w:name w:val="Hyperlink"/>
    <w:uiPriority w:val="99"/>
    <w:unhideWhenUsed/>
    <w:qFormat/>
    <w:rPr>
      <w:color w:val="0000ff" w:themeColor="hyperlink"/>
      <w:u w:val="single"/>
    </w:rPr>
  </w:style>
  <w:style w:type="character" w:styleId="857">
    <w:name w:val="annotation reference"/>
    <w:basedOn w:val="775"/>
    <w:uiPriority w:val="99"/>
    <w:semiHidden/>
    <w:unhideWhenUsed/>
    <w:qFormat/>
    <w:rPr>
      <w:sz w:val="21"/>
      <w:szCs w:val="21"/>
    </w:rPr>
  </w:style>
  <w:style w:type="character" w:styleId="858">
    <w:name w:val="footnote reference"/>
    <w:uiPriority w:val="99"/>
    <w:unhideWhenUsed/>
    <w:qFormat/>
    <w:rPr>
      <w:vertAlign w:val="superscript"/>
    </w:rPr>
  </w:style>
  <w:style w:type="paragraph" w:styleId="859" w:customStyle="1">
    <w:name w:val="正文文本缩进1"/>
    <w:basedOn w:val="774"/>
    <w:next w:val="860"/>
    <w:link w:val="1020"/>
    <w:uiPriority w:val="99"/>
    <w:qFormat/>
    <w:pPr>
      <w:ind w:left="570"/>
      <w:spacing w:line="520" w:lineRule="exact"/>
    </w:pPr>
    <w:rPr>
      <w:rFonts w:ascii="方正仿宋简体" w:hAnsi="创艺简仿宋" w:eastAsia="方正仿宋简体"/>
      <w:sz w:val="24"/>
    </w:rPr>
  </w:style>
  <w:style w:type="paragraph" w:styleId="860" w:customStyle="1">
    <w:name w:val="寄信人地址1"/>
    <w:basedOn w:val="774"/>
    <w:qFormat/>
    <w:rPr>
      <w:rFonts w:ascii="Arial" w:hAnsi="Arial"/>
    </w:rPr>
  </w:style>
  <w:style w:type="character" w:styleId="861" w:customStyle="1">
    <w:name w:val="标题 1 Char"/>
    <w:link w:val="815"/>
    <w:uiPriority w:val="9"/>
    <w:qFormat/>
    <w:rPr>
      <w:rFonts w:ascii="Arial" w:hAnsi="Arial" w:eastAsia="Arial" w:cs="Arial"/>
      <w:sz w:val="40"/>
      <w:szCs w:val="40"/>
    </w:rPr>
  </w:style>
  <w:style w:type="character" w:styleId="862" w:customStyle="1">
    <w:name w:val="标题 2 Char2"/>
    <w:link w:val="816"/>
    <w:qFormat/>
    <w:rPr>
      <w:rFonts w:ascii="Arial" w:hAnsi="Arial" w:eastAsia="Arial" w:cs="Arial"/>
      <w:sz w:val="34"/>
    </w:rPr>
  </w:style>
  <w:style w:type="character" w:styleId="863" w:customStyle="1">
    <w:name w:val="标题 3 Char1"/>
    <w:link w:val="817"/>
    <w:uiPriority w:val="9"/>
    <w:qFormat/>
    <w:rPr>
      <w:rFonts w:ascii="Arial" w:hAnsi="Arial" w:eastAsia="Arial" w:cs="Arial"/>
      <w:sz w:val="30"/>
      <w:szCs w:val="30"/>
    </w:rPr>
  </w:style>
  <w:style w:type="character" w:styleId="864" w:customStyle="1">
    <w:name w:val="标题 4 Char1"/>
    <w:link w:val="818"/>
    <w:uiPriority w:val="9"/>
    <w:qFormat/>
    <w:rPr>
      <w:rFonts w:ascii="Arial" w:hAnsi="Arial" w:eastAsia="Arial" w:cs="Arial"/>
      <w:b/>
      <w:bCs/>
      <w:sz w:val="26"/>
      <w:szCs w:val="26"/>
    </w:rPr>
  </w:style>
  <w:style w:type="character" w:styleId="865" w:customStyle="1">
    <w:name w:val="标题 5 Char"/>
    <w:link w:val="819"/>
    <w:uiPriority w:val="9"/>
    <w:qFormat/>
    <w:rPr>
      <w:rFonts w:ascii="Arial" w:hAnsi="Arial" w:eastAsia="Arial" w:cs="Arial"/>
      <w:b/>
      <w:bCs/>
      <w:sz w:val="24"/>
      <w:szCs w:val="24"/>
    </w:rPr>
  </w:style>
  <w:style w:type="character" w:styleId="866" w:customStyle="1">
    <w:name w:val="标题 6 Char"/>
    <w:link w:val="820"/>
    <w:uiPriority w:val="9"/>
    <w:qFormat/>
    <w:rPr>
      <w:rFonts w:ascii="Arial" w:hAnsi="Arial" w:eastAsia="Arial" w:cs="Arial"/>
      <w:b/>
      <w:bCs/>
      <w:sz w:val="22"/>
      <w:szCs w:val="22"/>
    </w:rPr>
  </w:style>
  <w:style w:type="character" w:styleId="867" w:customStyle="1">
    <w:name w:val="标题 7 Char"/>
    <w:link w:val="821"/>
    <w:uiPriority w:val="9"/>
    <w:qFormat/>
    <w:rPr>
      <w:rFonts w:ascii="Arial" w:hAnsi="Arial" w:eastAsia="Arial" w:cs="Arial"/>
      <w:b/>
      <w:bCs/>
      <w:i/>
      <w:iCs/>
      <w:sz w:val="22"/>
      <w:szCs w:val="22"/>
    </w:rPr>
  </w:style>
  <w:style w:type="character" w:styleId="868" w:customStyle="1">
    <w:name w:val="标题 8 Char"/>
    <w:link w:val="822"/>
    <w:uiPriority w:val="9"/>
    <w:qFormat/>
    <w:rPr>
      <w:rFonts w:ascii="Arial" w:hAnsi="Arial" w:eastAsia="Arial" w:cs="Arial"/>
      <w:i/>
      <w:iCs/>
      <w:sz w:val="22"/>
      <w:szCs w:val="22"/>
    </w:rPr>
  </w:style>
  <w:style w:type="character" w:styleId="869" w:customStyle="1">
    <w:name w:val="标题 9 Char"/>
    <w:link w:val="823"/>
    <w:uiPriority w:val="9"/>
    <w:qFormat/>
    <w:rPr>
      <w:rFonts w:ascii="Arial" w:hAnsi="Arial" w:eastAsia="Arial" w:cs="Arial"/>
      <w:i/>
      <w:iCs/>
      <w:sz w:val="21"/>
      <w:szCs w:val="21"/>
    </w:rPr>
  </w:style>
  <w:style w:type="paragraph" w:styleId="870">
    <w:name w:val="List Paragraph"/>
    <w:basedOn w:val="774"/>
    <w:qFormat/>
    <w:pPr>
      <w:contextualSpacing/>
      <w:ind w:left="720"/>
    </w:pPr>
  </w:style>
  <w:style w:type="paragraph" w:styleId="871">
    <w:name w:val="No Spacing"/>
    <w:link w:val="1696"/>
    <w:uiPriority w:val="1"/>
    <w:qFormat/>
  </w:style>
  <w:style w:type="character" w:styleId="872" w:customStyle="1">
    <w:name w:val="标题 Char"/>
    <w:link w:val="851"/>
    <w:qFormat/>
    <w:rPr>
      <w:sz w:val="48"/>
      <w:szCs w:val="48"/>
    </w:rPr>
  </w:style>
  <w:style w:type="character" w:styleId="873" w:customStyle="1">
    <w:name w:val="副标题 Char"/>
    <w:link w:val="843"/>
    <w:uiPriority w:val="11"/>
    <w:qFormat/>
    <w:rPr>
      <w:sz w:val="24"/>
      <w:szCs w:val="24"/>
    </w:rPr>
  </w:style>
  <w:style w:type="paragraph" w:styleId="874">
    <w:name w:val="Quote"/>
    <w:basedOn w:val="774"/>
    <w:next w:val="774"/>
    <w:link w:val="875"/>
    <w:uiPriority w:val="29"/>
    <w:qFormat/>
    <w:pPr>
      <w:ind w:left="720" w:right="720"/>
    </w:pPr>
    <w:rPr>
      <w:i/>
    </w:rPr>
  </w:style>
  <w:style w:type="character" w:styleId="875" w:customStyle="1">
    <w:name w:val="引用 Char"/>
    <w:link w:val="874"/>
    <w:uiPriority w:val="29"/>
    <w:qFormat/>
    <w:rPr>
      <w:i/>
    </w:rPr>
  </w:style>
  <w:style w:type="paragraph" w:styleId="876">
    <w:name w:val="Intense Quote"/>
    <w:basedOn w:val="774"/>
    <w:next w:val="774"/>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customStyle="1">
    <w:name w:val="明显引用 Char"/>
    <w:link w:val="876"/>
    <w:uiPriority w:val="30"/>
    <w:qFormat/>
    <w:rPr>
      <w:i/>
    </w:rPr>
  </w:style>
  <w:style w:type="character" w:styleId="878" w:customStyle="1">
    <w:name w:val="页脚 Char1"/>
    <w:link w:val="838"/>
    <w:uiPriority w:val="99"/>
    <w:qFormat/>
  </w:style>
  <w:style w:type="table" w:styleId="879"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80"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8"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22"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23"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7"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1"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4"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5"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9"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71"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72"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7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7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7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76"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1"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2"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3"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8"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0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脚注文本 Char"/>
    <w:link w:val="844"/>
    <w:uiPriority w:val="99"/>
    <w:qFormat/>
    <w:rPr>
      <w:sz w:val="18"/>
    </w:rPr>
  </w:style>
  <w:style w:type="character" w:styleId="1005" w:customStyle="1">
    <w:name w:val="尾注文本 Char"/>
    <w:link w:val="836"/>
    <w:uiPriority w:val="99"/>
    <w:qFormat/>
    <w:rPr>
      <w:sz w:val="20"/>
    </w:rPr>
  </w:style>
  <w:style w:type="paragraph" w:styleId="1006" w:customStyle="1">
    <w:name w:val="TOC 标题1"/>
    <w:uiPriority w:val="39"/>
    <w:unhideWhenUsed/>
    <w:qFormat/>
  </w:style>
  <w:style w:type="paragraph" w:styleId="1007" w:customStyle="1">
    <w:name w:val="标题 11"/>
    <w:basedOn w:val="774"/>
    <w:next w:val="774"/>
    <w:link w:val="1021"/>
    <w:qFormat/>
    <w:pPr>
      <w:keepLines/>
      <w:keepNext/>
      <w:spacing w:before="340" w:after="330" w:line="576" w:lineRule="auto"/>
      <w:outlineLvl w:val="0"/>
    </w:pPr>
    <w:rPr>
      <w:rFonts w:ascii="Times New Roman" w:eastAsia="KaiTi_GB2312"/>
      <w:b/>
      <w:sz w:val="44"/>
    </w:rPr>
  </w:style>
  <w:style w:type="paragraph" w:styleId="1008" w:customStyle="1">
    <w:name w:val="标题 21"/>
    <w:basedOn w:val="774"/>
    <w:next w:val="774"/>
    <w:link w:val="1022"/>
    <w:qFormat/>
    <w:pPr>
      <w:keepLines/>
      <w:keepNext/>
      <w:spacing w:after="312" w:line="400" w:lineRule="atLeast"/>
      <w:outlineLvl w:val="1"/>
    </w:pPr>
    <w:rPr>
      <w:rFonts w:ascii="Arial" w:hAnsi="Arial" w:eastAsia="黑体"/>
      <w:sz w:val="36"/>
    </w:rPr>
  </w:style>
  <w:style w:type="paragraph" w:styleId="1009" w:customStyle="1">
    <w:name w:val="标题 31"/>
    <w:basedOn w:val="774"/>
    <w:next w:val="774"/>
    <w:link w:val="1023"/>
    <w:qFormat/>
    <w:pPr>
      <w:keepLines/>
      <w:keepNext/>
      <w:spacing w:before="260" w:after="260" w:line="360" w:lineRule="auto"/>
      <w:tabs>
        <w:tab w:val="left" w:pos="0" w:leader="none"/>
      </w:tabs>
      <w:outlineLvl w:val="2"/>
    </w:pPr>
    <w:rPr>
      <w:rFonts w:ascii="Arial" w:hAnsi="Arial"/>
      <w:sz w:val="24"/>
    </w:rPr>
  </w:style>
  <w:style w:type="paragraph" w:styleId="1010" w:customStyle="1">
    <w:name w:val="标题 41"/>
    <w:basedOn w:val="774"/>
    <w:next w:val="774"/>
    <w:link w:val="1024"/>
    <w:qFormat/>
    <w:pPr>
      <w:ind w:left="360" w:hanging="360"/>
      <w:jc w:val="left"/>
      <w:keepNext/>
      <w:spacing w:line="360" w:lineRule="auto"/>
      <w:tabs>
        <w:tab w:val="left" w:pos="360" w:leader="none"/>
        <w:tab w:val="left" w:pos="3085" w:leader="none"/>
      </w:tabs>
      <w:outlineLvl w:val="3"/>
    </w:pPr>
    <w:rPr>
      <w:rFonts w:ascii="Arial" w:hAnsi="Arial" w:eastAsia="黑体"/>
      <w:b/>
      <w:sz w:val="28"/>
    </w:rPr>
  </w:style>
  <w:style w:type="paragraph" w:styleId="1011" w:customStyle="1">
    <w:name w:val="标题 51"/>
    <w:basedOn w:val="774"/>
    <w:next w:val="1012"/>
    <w:link w:val="1025"/>
    <w:qFormat/>
    <w:pPr>
      <w:keepLines/>
      <w:keepNext/>
      <w:spacing w:before="280" w:after="290" w:line="374" w:lineRule="auto"/>
      <w:outlineLvl w:val="4"/>
    </w:pPr>
    <w:rPr>
      <w:rFonts w:ascii="Times New Roman"/>
      <w:b/>
      <w:sz w:val="28"/>
    </w:rPr>
  </w:style>
  <w:style w:type="paragraph" w:styleId="1012" w:customStyle="1">
    <w:name w:val="正文缩进11"/>
    <w:basedOn w:val="774"/>
    <w:next w:val="774"/>
    <w:link w:val="1026"/>
    <w:qFormat/>
    <w:pPr>
      <w:ind w:firstLine="420"/>
      <w:jc w:val="left"/>
    </w:pPr>
    <w:rPr>
      <w:rFonts w:eastAsia="KaiTi_GB2312"/>
      <w:sz w:val="24"/>
    </w:rPr>
  </w:style>
  <w:style w:type="paragraph" w:styleId="1013" w:customStyle="1">
    <w:name w:val="标题 61"/>
    <w:basedOn w:val="774"/>
    <w:next w:val="1014"/>
    <w:link w:val="1027"/>
    <w:qFormat/>
    <w:pPr>
      <w:keepLines/>
      <w:keepNext/>
      <w:spacing w:line="360" w:lineRule="auto"/>
      <w:outlineLvl w:val="5"/>
    </w:pPr>
    <w:rPr>
      <w:rFonts w:ascii="Arial" w:hAnsi="Arial"/>
      <w:sz w:val="20"/>
    </w:rPr>
  </w:style>
  <w:style w:type="paragraph" w:styleId="1014" w:customStyle="1">
    <w:name w:val="正文首行缩进 21"/>
    <w:basedOn w:val="859"/>
    <w:qFormat/>
    <w:pPr>
      <w:ind w:left="420" w:firstLine="420"/>
      <w:spacing w:after="120" w:line="240" w:lineRule="auto"/>
    </w:pPr>
    <w:rPr>
      <w:rFonts w:ascii="Times New Roman" w:hAnsi="Times New Roman" w:eastAsia="宋体"/>
      <w:sz w:val="21"/>
      <w:szCs w:val="24"/>
    </w:rPr>
  </w:style>
  <w:style w:type="paragraph" w:styleId="1015" w:customStyle="1">
    <w:name w:val="标题 71"/>
    <w:basedOn w:val="774"/>
    <w:next w:val="774"/>
    <w:qFormat/>
    <w:pPr>
      <w:keepLines/>
      <w:keepNext/>
      <w:spacing w:before="240" w:after="64" w:line="319" w:lineRule="auto"/>
      <w:outlineLvl w:val="6"/>
    </w:pPr>
    <w:rPr>
      <w:b/>
      <w:sz w:val="20"/>
    </w:rPr>
  </w:style>
  <w:style w:type="paragraph" w:styleId="1016" w:customStyle="1">
    <w:name w:val="标题 81"/>
    <w:basedOn w:val="774"/>
    <w:next w:val="774"/>
    <w:qFormat/>
    <w:pPr>
      <w:keepLines/>
      <w:keepNext/>
      <w:spacing w:before="240" w:after="64" w:line="319" w:lineRule="auto"/>
      <w:outlineLvl w:val="7"/>
    </w:pPr>
    <w:rPr>
      <w:rFonts w:ascii="Arial" w:hAnsi="Arial" w:eastAsia="黑体"/>
      <w:sz w:val="20"/>
    </w:rPr>
  </w:style>
  <w:style w:type="paragraph" w:styleId="1017" w:customStyle="1">
    <w:name w:val="标题 91"/>
    <w:basedOn w:val="774"/>
    <w:next w:val="1012"/>
    <w:qFormat/>
    <w:pPr>
      <w:keepLines/>
      <w:keepNext/>
      <w:spacing w:before="240" w:after="64" w:line="319" w:lineRule="auto"/>
      <w:outlineLvl w:val="8"/>
    </w:pPr>
    <w:rPr>
      <w:rFonts w:ascii="Arial" w:hAnsi="Arial" w:eastAsia="黑体"/>
    </w:rPr>
  </w:style>
  <w:style w:type="character" w:styleId="1018" w:customStyle="1">
    <w:name w:val="默认段落字体1"/>
    <w:semiHidden/>
    <w:qFormat/>
  </w:style>
  <w:style w:type="table" w:styleId="1019" w:customStyle="1">
    <w:name w:val="普通表格1"/>
    <w:semiHidden/>
    <w:qFormat/>
    <w:tblPr>
      <w:tblCellMar>
        <w:left w:w="0" w:type="dxa"/>
        <w:top w:w="0" w:type="dxa"/>
        <w:right w:w="0" w:type="dxa"/>
        <w:bottom w:w="0" w:type="dxa"/>
      </w:tblCellMar>
    </w:tblPr>
  </w:style>
  <w:style w:type="character" w:styleId="1020" w:customStyle="1">
    <w:name w:val="正文文本缩进 字符"/>
    <w:link w:val="859"/>
    <w:qFormat/>
    <w:rPr>
      <w:rFonts w:ascii="方正仿宋简体" w:hAnsi="创艺简仿宋" w:eastAsia="方正仿宋简体"/>
      <w:sz w:val="24"/>
      <w:lang w:val="en-US" w:eastAsia="zh-CN" w:bidi="ar-SA"/>
    </w:rPr>
  </w:style>
  <w:style w:type="character" w:styleId="1021" w:customStyle="1">
    <w:name w:val="标题 1 字符"/>
    <w:link w:val="1007"/>
    <w:qFormat/>
    <w:rPr>
      <w:rFonts w:eastAsia="KaiTi_GB2312"/>
      <w:b/>
      <w:sz w:val="44"/>
      <w:lang w:val="en-US" w:eastAsia="zh-CN" w:bidi="ar-SA"/>
    </w:rPr>
  </w:style>
  <w:style w:type="character" w:styleId="1022" w:customStyle="1">
    <w:name w:val="标题 2 Char"/>
    <w:link w:val="1008"/>
    <w:qFormat/>
    <w:rPr>
      <w:rFonts w:ascii="Arial" w:hAnsi="Arial" w:eastAsia="黑体"/>
      <w:sz w:val="36"/>
    </w:rPr>
  </w:style>
  <w:style w:type="character" w:styleId="1023" w:customStyle="1">
    <w:name w:val="标题 3 字符"/>
    <w:link w:val="1009"/>
    <w:qFormat/>
    <w:rPr>
      <w:rFonts w:ascii="Arial" w:hAnsi="Arial" w:eastAsia="宋体"/>
      <w:sz w:val="24"/>
      <w:lang w:val="en-US" w:eastAsia="zh-CN" w:bidi="ar-SA"/>
    </w:rPr>
  </w:style>
  <w:style w:type="character" w:styleId="1024" w:customStyle="1">
    <w:name w:val="标题 4 字符"/>
    <w:link w:val="1010"/>
    <w:qFormat/>
    <w:rPr>
      <w:rFonts w:ascii="Arial" w:hAnsi="Arial" w:eastAsia="黑体"/>
      <w:b/>
      <w:sz w:val="28"/>
      <w:lang w:val="en-US" w:eastAsia="zh-CN" w:bidi="ar-SA"/>
    </w:rPr>
  </w:style>
  <w:style w:type="character" w:styleId="1025" w:customStyle="1">
    <w:name w:val="标题 5 字符"/>
    <w:link w:val="1011"/>
    <w:qFormat/>
    <w:rPr>
      <w:rFonts w:eastAsia="宋体"/>
      <w:b/>
      <w:sz w:val="28"/>
      <w:lang w:val="en-US" w:eastAsia="zh-CN" w:bidi="ar-SA"/>
    </w:rPr>
  </w:style>
  <w:style w:type="character" w:styleId="1026" w:customStyle="1">
    <w:name w:val="正文缩进 字符1"/>
    <w:link w:val="1012"/>
    <w:qFormat/>
    <w:rPr>
      <w:rFonts w:ascii="宋体" w:eastAsia="KaiTi_GB2312"/>
      <w:sz w:val="24"/>
    </w:rPr>
  </w:style>
  <w:style w:type="character" w:styleId="1027" w:customStyle="1">
    <w:name w:val="标题 6 字符"/>
    <w:link w:val="1013"/>
    <w:qFormat/>
    <w:rPr>
      <w:rFonts w:ascii="Arial" w:hAnsi="Arial" w:eastAsia="宋体"/>
      <w:lang w:val="en-US" w:eastAsia="zh-CN" w:bidi="ar-SA"/>
    </w:rPr>
  </w:style>
  <w:style w:type="paragraph" w:styleId="1028" w:customStyle="1">
    <w:name w:val="目录 71"/>
    <w:basedOn w:val="774"/>
    <w:next w:val="774"/>
    <w:semiHidden/>
    <w:qFormat/>
    <w:pPr>
      <w:ind w:left="2520"/>
    </w:pPr>
  </w:style>
  <w:style w:type="paragraph" w:styleId="1029" w:customStyle="1">
    <w:name w:val="列表编号 21"/>
    <w:basedOn w:val="774"/>
    <w:qFormat/>
    <w:pPr>
      <w:ind w:left="960" w:hanging="960"/>
      <w:spacing w:line="360" w:lineRule="auto"/>
      <w:tabs>
        <w:tab w:val="left" w:pos="960" w:leader="none"/>
      </w:tabs>
    </w:pPr>
    <w:rPr>
      <w:sz w:val="20"/>
    </w:rPr>
  </w:style>
  <w:style w:type="paragraph" w:styleId="1030" w:customStyle="1">
    <w:name w:val="列表项目符号 41"/>
    <w:basedOn w:val="774"/>
    <w:qFormat/>
    <w:pPr>
      <w:ind w:firstLine="567"/>
      <w:spacing w:line="360" w:lineRule="auto"/>
      <w:tabs>
        <w:tab w:val="left" w:pos="851" w:leader="none"/>
      </w:tabs>
    </w:pPr>
    <w:rPr>
      <w:sz w:val="20"/>
    </w:rPr>
  </w:style>
  <w:style w:type="paragraph" w:styleId="1031" w:customStyle="1">
    <w:name w:val="列表编号1"/>
    <w:basedOn w:val="774"/>
    <w:qFormat/>
    <w:pPr>
      <w:ind w:left="495" w:hanging="495"/>
      <w:spacing w:line="360" w:lineRule="auto"/>
      <w:tabs>
        <w:tab w:val="left" w:pos="495" w:leader="none"/>
      </w:tabs>
    </w:pPr>
    <w:rPr>
      <w:sz w:val="20"/>
    </w:rPr>
  </w:style>
  <w:style w:type="paragraph" w:styleId="1032" w:customStyle="1">
    <w:name w:val="列表项目符号1"/>
    <w:basedOn w:val="1033"/>
    <w:qFormat/>
  </w:style>
  <w:style w:type="paragraph" w:styleId="1033" w:customStyle="1">
    <w:name w:val="Num 1"/>
    <w:basedOn w:val="774"/>
    <w:qFormat/>
    <w:pPr>
      <w:ind w:firstLine="567"/>
      <w:spacing w:line="360" w:lineRule="auto"/>
      <w:tabs>
        <w:tab w:val="left" w:pos="1134" w:leader="none"/>
      </w:tabs>
    </w:pPr>
    <w:rPr>
      <w:sz w:val="24"/>
    </w:rPr>
  </w:style>
  <w:style w:type="paragraph" w:styleId="1034" w:customStyle="1">
    <w:name w:val="文档结构图1"/>
    <w:basedOn w:val="774"/>
    <w:link w:val="1035"/>
    <w:semiHidden/>
    <w:qFormat/>
    <w:pPr>
      <w:shd w:val="clear" w:color="auto" w:fill="000080"/>
    </w:pPr>
    <w:rPr>
      <w:rFonts w:ascii="Times New Roman"/>
      <w:sz w:val="21"/>
    </w:rPr>
  </w:style>
  <w:style w:type="character" w:styleId="1035" w:customStyle="1">
    <w:name w:val="文档结构图 字符"/>
    <w:link w:val="1034"/>
    <w:semiHidden/>
    <w:qFormat/>
    <w:rPr>
      <w:rFonts w:eastAsia="宋体"/>
      <w:sz w:val="21"/>
      <w:lang w:val="en-US" w:eastAsia="zh-CN" w:bidi="ar-SA"/>
    </w:rPr>
  </w:style>
  <w:style w:type="paragraph" w:styleId="1036" w:customStyle="1">
    <w:name w:val="引文目录标题1"/>
    <w:basedOn w:val="774"/>
    <w:next w:val="774"/>
    <w:uiPriority w:val="99"/>
    <w:unhideWhenUsed/>
    <w:qFormat/>
    <w:pPr>
      <w:spacing w:before="120"/>
    </w:pPr>
    <w:rPr>
      <w:rFonts w:ascii="Arial" w:hAnsi="Arial"/>
      <w:sz w:val="24"/>
    </w:rPr>
  </w:style>
  <w:style w:type="paragraph" w:styleId="1037" w:customStyle="1">
    <w:name w:val="批注文字1"/>
    <w:basedOn w:val="774"/>
    <w:link w:val="1038"/>
    <w:semiHidden/>
    <w:qFormat/>
    <w:pPr>
      <w:jc w:val="left"/>
    </w:pPr>
    <w:rPr>
      <w:rFonts w:ascii="Times New Roman"/>
      <w:sz w:val="21"/>
    </w:rPr>
  </w:style>
  <w:style w:type="character" w:styleId="1038" w:customStyle="1">
    <w:name w:val="批注文字 字符"/>
    <w:link w:val="1037"/>
    <w:qFormat/>
    <w:rPr>
      <w:rFonts w:eastAsia="宋体"/>
      <w:sz w:val="21"/>
      <w:lang w:val="en-US" w:eastAsia="zh-CN" w:bidi="ar-SA"/>
    </w:rPr>
  </w:style>
  <w:style w:type="paragraph" w:styleId="1039" w:customStyle="1">
    <w:name w:val="称呼1"/>
    <w:basedOn w:val="774"/>
    <w:next w:val="774"/>
    <w:qFormat/>
    <w:pPr>
      <w:spacing w:before="40" w:after="40" w:line="312" w:lineRule="auto"/>
    </w:pPr>
    <w:rPr>
      <w:sz w:val="24"/>
      <w:szCs w:val="24"/>
    </w:rPr>
  </w:style>
  <w:style w:type="paragraph" w:styleId="1040" w:customStyle="1">
    <w:name w:val="正文文本 31"/>
    <w:basedOn w:val="774"/>
    <w:qFormat/>
    <w:pPr>
      <w:spacing w:after="120"/>
    </w:pPr>
    <w:rPr>
      <w:sz w:val="16"/>
    </w:rPr>
  </w:style>
  <w:style w:type="paragraph" w:styleId="1041" w:customStyle="1">
    <w:name w:val="列表项目符号 31"/>
    <w:basedOn w:val="774"/>
    <w:qFormat/>
    <w:pPr>
      <w:ind w:left="360" w:hanging="360"/>
      <w:spacing w:line="360" w:lineRule="auto"/>
      <w:tabs>
        <w:tab w:val="left" w:pos="360" w:leader="none"/>
      </w:tabs>
    </w:pPr>
    <w:rPr>
      <w:sz w:val="20"/>
    </w:rPr>
  </w:style>
  <w:style w:type="paragraph" w:styleId="1042" w:customStyle="1">
    <w:name w:val="正文文本11"/>
    <w:basedOn w:val="774"/>
    <w:next w:val="1043"/>
    <w:qFormat/>
    <w:pPr>
      <w:jc w:val="center"/>
    </w:pPr>
    <w:rPr>
      <w:rFonts w:ascii="方正大黑简体" w:eastAsia="方正大黑简体"/>
      <w:position w:val="6"/>
      <w:sz w:val="30"/>
    </w:rPr>
  </w:style>
  <w:style w:type="paragraph" w:styleId="1043" w:customStyle="1">
    <w:name w:val="一级条标题"/>
    <w:basedOn w:val="1044"/>
    <w:next w:val="1045"/>
    <w:qFormat/>
    <w:pPr>
      <w:ind w:left="420"/>
      <w:spacing w:line="240" w:lineRule="auto"/>
      <w:outlineLvl w:val="2"/>
    </w:pPr>
  </w:style>
  <w:style w:type="paragraph" w:styleId="1044" w:customStyle="1">
    <w:name w:val="章标题"/>
    <w:next w:val="774"/>
    <w:qFormat/>
    <w:pPr>
      <w:jc w:val="both"/>
      <w:spacing w:line="360" w:lineRule="auto"/>
      <w:outlineLvl w:val="1"/>
    </w:pPr>
    <w:rPr>
      <w:rFonts w:ascii="黑体" w:hAnsi="Calibri" w:eastAsia="黑体" w:cs="黑体"/>
      <w:sz w:val="21"/>
      <w:szCs w:val="21"/>
    </w:rPr>
  </w:style>
  <w:style w:type="paragraph" w:styleId="1045" w:customStyle="1">
    <w:name w:val="段"/>
    <w:next w:val="774"/>
    <w:qFormat/>
    <w:pPr>
      <w:ind w:firstLine="200"/>
      <w:jc w:val="both"/>
    </w:pPr>
    <w:rPr>
      <w:rFonts w:ascii="宋体"/>
      <w:sz w:val="21"/>
    </w:rPr>
  </w:style>
  <w:style w:type="paragraph" w:styleId="1046" w:customStyle="1">
    <w:name w:val="列表编号 31"/>
    <w:basedOn w:val="774"/>
    <w:qFormat/>
    <w:pPr>
      <w:ind w:left="960" w:hanging="480"/>
      <w:spacing w:line="360" w:lineRule="auto"/>
      <w:tabs>
        <w:tab w:val="left" w:pos="960" w:leader="none"/>
      </w:tabs>
    </w:pPr>
    <w:rPr>
      <w:sz w:val="20"/>
    </w:rPr>
  </w:style>
  <w:style w:type="paragraph" w:styleId="1047" w:customStyle="1">
    <w:name w:val="列表 21"/>
    <w:basedOn w:val="774"/>
    <w:qFormat/>
    <w:pPr>
      <w:ind w:left="1260" w:hanging="420"/>
      <w:jc w:val="left"/>
      <w:spacing w:line="360" w:lineRule="auto"/>
      <w:tabs>
        <w:tab w:val="left" w:pos="1260" w:leader="none"/>
      </w:tabs>
    </w:pPr>
    <w:rPr>
      <w:sz w:val="24"/>
    </w:rPr>
  </w:style>
  <w:style w:type="paragraph" w:styleId="1048" w:customStyle="1">
    <w:name w:val="列表项目符号 21"/>
    <w:basedOn w:val="774"/>
    <w:qFormat/>
    <w:pPr>
      <w:spacing w:line="360" w:lineRule="auto"/>
      <w:tabs>
        <w:tab w:val="left" w:pos="0" w:leader="none"/>
      </w:tabs>
    </w:pPr>
    <w:rPr>
      <w:sz w:val="20"/>
    </w:rPr>
  </w:style>
  <w:style w:type="paragraph" w:styleId="1049" w:customStyle="1">
    <w:name w:val="目录 51"/>
    <w:basedOn w:val="774"/>
    <w:next w:val="774"/>
    <w:semiHidden/>
    <w:qFormat/>
    <w:pPr>
      <w:ind w:left="1680"/>
    </w:pPr>
  </w:style>
  <w:style w:type="paragraph" w:styleId="1050" w:customStyle="1">
    <w:name w:val="目录 31"/>
    <w:basedOn w:val="774"/>
    <w:next w:val="774"/>
    <w:semiHidden/>
    <w:qFormat/>
    <w:pPr>
      <w:ind w:left="840"/>
    </w:pPr>
  </w:style>
  <w:style w:type="paragraph" w:styleId="1051" w:customStyle="1">
    <w:name w:val="纯文本1111"/>
    <w:basedOn w:val="774"/>
    <w:link w:val="1052"/>
    <w:qFormat/>
    <w:rPr>
      <w:rFonts w:hAnsi="Courier New" w:eastAsia="KaiTi_GB2312"/>
      <w:sz w:val="28"/>
    </w:rPr>
  </w:style>
  <w:style w:type="character" w:styleId="1052" w:customStyle="1">
    <w:name w:val="纯文本 字符"/>
    <w:link w:val="1051"/>
    <w:qFormat/>
    <w:rPr>
      <w:rFonts w:ascii="宋体" w:hAnsi="Courier New" w:eastAsia="KaiTi_GB2312"/>
      <w:sz w:val="28"/>
      <w:lang w:val="en-US" w:eastAsia="zh-CN" w:bidi="ar-SA"/>
    </w:rPr>
  </w:style>
  <w:style w:type="paragraph" w:styleId="1053" w:customStyle="1">
    <w:name w:val="列表项目符号 51"/>
    <w:basedOn w:val="774"/>
    <w:qFormat/>
    <w:pPr>
      <w:ind w:firstLine="567"/>
      <w:spacing w:line="360" w:lineRule="auto"/>
      <w:tabs>
        <w:tab w:val="left" w:pos="1134" w:leader="none"/>
      </w:tabs>
    </w:pPr>
    <w:rPr>
      <w:sz w:val="20"/>
    </w:rPr>
  </w:style>
  <w:style w:type="paragraph" w:styleId="1054" w:customStyle="1">
    <w:name w:val="列表编号 41"/>
    <w:basedOn w:val="774"/>
    <w:qFormat/>
    <w:pPr>
      <w:ind w:left="360" w:hanging="360"/>
      <w:spacing w:line="360" w:lineRule="auto"/>
      <w:tabs>
        <w:tab w:val="left" w:pos="360" w:leader="none"/>
      </w:tabs>
    </w:pPr>
    <w:rPr>
      <w:sz w:val="20"/>
    </w:rPr>
  </w:style>
  <w:style w:type="paragraph" w:styleId="1055" w:customStyle="1">
    <w:name w:val="目录 81"/>
    <w:basedOn w:val="774"/>
    <w:next w:val="774"/>
    <w:semiHidden/>
    <w:qFormat/>
    <w:pPr>
      <w:ind w:left="2940"/>
    </w:pPr>
  </w:style>
  <w:style w:type="paragraph" w:styleId="1056" w:customStyle="1">
    <w:name w:val="日期11"/>
    <w:basedOn w:val="774"/>
    <w:next w:val="774"/>
    <w:qFormat/>
    <w:rPr>
      <w:rFonts w:hint="eastAsia" w:hAnsi="宋体" w:eastAsia="KaiTi_GB2312"/>
      <w:sz w:val="24"/>
    </w:rPr>
  </w:style>
  <w:style w:type="paragraph" w:styleId="1057" w:customStyle="1">
    <w:name w:val="正文文本缩进 21"/>
    <w:basedOn w:val="774"/>
    <w:link w:val="1058"/>
    <w:qFormat/>
    <w:pPr>
      <w:ind w:firstLine="540"/>
      <w:spacing w:line="360" w:lineRule="auto"/>
    </w:pPr>
    <w:rPr>
      <w:rFonts w:hAnsi="宋体"/>
      <w:sz w:val="24"/>
    </w:rPr>
  </w:style>
  <w:style w:type="character" w:styleId="1058" w:customStyle="1">
    <w:name w:val="正文文本缩进 2 字符"/>
    <w:link w:val="1057"/>
    <w:semiHidden/>
    <w:qFormat/>
    <w:rPr>
      <w:rFonts w:ascii="宋体" w:hAnsi="宋体" w:eastAsia="宋体"/>
      <w:sz w:val="24"/>
      <w:lang w:val="en-US" w:eastAsia="zh-CN" w:bidi="ar-SA"/>
    </w:rPr>
  </w:style>
  <w:style w:type="paragraph" w:styleId="1059" w:customStyle="1">
    <w:name w:val="批注框文本1"/>
    <w:basedOn w:val="774"/>
    <w:link w:val="1060"/>
    <w:qFormat/>
    <w:rPr>
      <w:rFonts w:ascii="Times New Roman"/>
      <w:sz w:val="18"/>
    </w:rPr>
  </w:style>
  <w:style w:type="character" w:styleId="1060" w:customStyle="1">
    <w:name w:val="批注框文本 字符"/>
    <w:link w:val="1059"/>
    <w:qFormat/>
    <w:rPr>
      <w:rFonts w:eastAsia="宋体"/>
      <w:sz w:val="18"/>
      <w:lang w:val="en-US" w:eastAsia="zh-CN" w:bidi="ar-SA"/>
    </w:rPr>
  </w:style>
  <w:style w:type="paragraph" w:styleId="1061" w:customStyle="1">
    <w:name w:val="页脚1"/>
    <w:basedOn w:val="774"/>
    <w:link w:val="1062"/>
    <w:qFormat/>
    <w:pPr>
      <w:jc w:val="left"/>
      <w:tabs>
        <w:tab w:val="center" w:pos="4153" w:leader="none"/>
        <w:tab w:val="right" w:pos="8306" w:leader="none"/>
      </w:tabs>
    </w:pPr>
    <w:rPr>
      <w:rFonts w:ascii="Times New Roman"/>
      <w:sz w:val="18"/>
    </w:rPr>
  </w:style>
  <w:style w:type="character" w:styleId="1062" w:customStyle="1">
    <w:name w:val="页脚 字符"/>
    <w:link w:val="1061"/>
    <w:qFormat/>
    <w:rPr>
      <w:rFonts w:eastAsia="宋体"/>
      <w:sz w:val="18"/>
      <w:lang w:val="en-US" w:eastAsia="zh-CN" w:bidi="ar-SA"/>
    </w:rPr>
  </w:style>
  <w:style w:type="paragraph" w:styleId="1063" w:customStyle="1">
    <w:name w:val="页眉1"/>
    <w:basedOn w:val="774"/>
    <w:link w:val="1064"/>
    <w:qFormat/>
    <w:pPr>
      <w:jc w:val="center"/>
      <w:tabs>
        <w:tab w:val="center" w:pos="4153" w:leader="none"/>
        <w:tab w:val="right" w:pos="8306" w:leader="none"/>
      </w:tabs>
      <w:pBdr>
        <w:bottom w:val="single" w:color="000000" w:sz="6" w:space="1"/>
      </w:pBdr>
    </w:pPr>
    <w:rPr>
      <w:rFonts w:ascii="Times New Roman" w:eastAsia="KaiTi_GB2312"/>
      <w:sz w:val="18"/>
    </w:rPr>
  </w:style>
  <w:style w:type="character" w:styleId="1064" w:customStyle="1">
    <w:name w:val="页眉 字符"/>
    <w:link w:val="1063"/>
    <w:qFormat/>
    <w:rPr>
      <w:rFonts w:eastAsia="KaiTi_GB2312"/>
      <w:sz w:val="18"/>
      <w:lang w:val="en-US" w:eastAsia="zh-CN" w:bidi="ar-SA"/>
    </w:rPr>
  </w:style>
  <w:style w:type="paragraph" w:styleId="1065" w:customStyle="1">
    <w:name w:val="签名1"/>
    <w:basedOn w:val="774"/>
    <w:qFormat/>
    <w:pPr>
      <w:jc w:val="center"/>
      <w:spacing w:after="600" w:line="312" w:lineRule="atLeast"/>
    </w:pPr>
    <w:rPr>
      <w:rFonts w:eastAsia="仿宋_GB2312"/>
      <w:sz w:val="24"/>
    </w:rPr>
  </w:style>
  <w:style w:type="paragraph" w:styleId="1066" w:customStyle="1">
    <w:name w:val="目录 11"/>
    <w:basedOn w:val="774"/>
    <w:next w:val="774"/>
    <w:semiHidden/>
    <w:qFormat/>
  </w:style>
  <w:style w:type="paragraph" w:styleId="1067" w:customStyle="1">
    <w:name w:val="目录 41"/>
    <w:basedOn w:val="774"/>
    <w:next w:val="774"/>
    <w:semiHidden/>
    <w:qFormat/>
    <w:pPr>
      <w:ind w:left="1260"/>
    </w:pPr>
  </w:style>
  <w:style w:type="paragraph" w:styleId="1068" w:customStyle="1">
    <w:name w:val="副标题1"/>
    <w:basedOn w:val="774"/>
    <w:next w:val="774"/>
    <w:qFormat/>
    <w:pPr>
      <w:jc w:val="center"/>
      <w:spacing w:before="240" w:after="60" w:line="312" w:lineRule="atLeast"/>
      <w:outlineLvl w:val="1"/>
    </w:pPr>
  </w:style>
  <w:style w:type="paragraph" w:styleId="1069" w:customStyle="1">
    <w:name w:val="列表编号 51"/>
    <w:basedOn w:val="774"/>
    <w:qFormat/>
    <w:pPr>
      <w:spacing w:line="360" w:lineRule="auto"/>
      <w:tabs>
        <w:tab w:val="left" w:pos="0" w:leader="none"/>
      </w:tabs>
    </w:pPr>
    <w:rPr>
      <w:sz w:val="20"/>
    </w:rPr>
  </w:style>
  <w:style w:type="paragraph" w:styleId="1070" w:customStyle="1">
    <w:name w:val="列表1"/>
    <w:basedOn w:val="774"/>
    <w:qFormat/>
    <w:pPr>
      <w:ind w:left="425" w:hanging="425"/>
      <w:tabs>
        <w:tab w:val="left" w:pos="1080" w:leader="none"/>
      </w:tabs>
    </w:pPr>
  </w:style>
  <w:style w:type="paragraph" w:styleId="1071" w:customStyle="1">
    <w:name w:val="目录 61"/>
    <w:basedOn w:val="774"/>
    <w:next w:val="774"/>
    <w:semiHidden/>
    <w:qFormat/>
    <w:pPr>
      <w:ind w:left="2100"/>
    </w:pPr>
  </w:style>
  <w:style w:type="paragraph" w:styleId="1072" w:customStyle="1">
    <w:name w:val="正文文本缩进 31"/>
    <w:basedOn w:val="774"/>
    <w:qFormat/>
    <w:pPr>
      <w:ind w:left="720"/>
      <w:spacing w:line="440" w:lineRule="exact"/>
    </w:pPr>
    <w:rPr>
      <w:rFonts w:hAnsi="宋体"/>
      <w:sz w:val="24"/>
    </w:rPr>
  </w:style>
  <w:style w:type="paragraph" w:styleId="1073" w:customStyle="1">
    <w:name w:val="目录 21"/>
    <w:basedOn w:val="774"/>
    <w:next w:val="774"/>
    <w:semiHidden/>
    <w:qFormat/>
    <w:pPr>
      <w:ind w:left="420"/>
    </w:pPr>
  </w:style>
  <w:style w:type="paragraph" w:styleId="1074" w:customStyle="1">
    <w:name w:val="目录 91"/>
    <w:basedOn w:val="774"/>
    <w:next w:val="774"/>
    <w:semiHidden/>
    <w:qFormat/>
    <w:pPr>
      <w:ind w:left="3360"/>
    </w:pPr>
  </w:style>
  <w:style w:type="paragraph" w:styleId="1075" w:customStyle="1">
    <w:name w:val="正文文本 21"/>
    <w:basedOn w:val="774"/>
    <w:qFormat/>
    <w:rPr>
      <w:spacing w:val="10"/>
      <w:sz w:val="24"/>
    </w:rPr>
  </w:style>
  <w:style w:type="paragraph" w:styleId="1076" w:customStyle="1">
    <w:name w:val="列表接续 21"/>
    <w:basedOn w:val="774"/>
    <w:qFormat/>
    <w:pPr>
      <w:spacing w:after="120" w:line="360" w:lineRule="auto"/>
    </w:pPr>
    <w:rPr>
      <w:sz w:val="24"/>
    </w:rPr>
  </w:style>
  <w:style w:type="paragraph" w:styleId="1077" w:customStyle="1">
    <w:name w:val="HTML 预设格式1"/>
    <w:basedOn w:val="77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cs="Arial Unicode MS"/>
      <w:sz w:val="20"/>
    </w:rPr>
  </w:style>
  <w:style w:type="paragraph" w:styleId="1078" w:customStyle="1">
    <w:name w:val="普通(网站)1"/>
    <w:basedOn w:val="774"/>
    <w:qFormat/>
    <w:pPr>
      <w:jc w:val="left"/>
      <w:spacing w:before="100" w:beforeAutospacing="1" w:after="100" w:afterAutospacing="1"/>
      <w:widowControl/>
    </w:pPr>
    <w:rPr>
      <w:rFonts w:hAnsi="宋体"/>
      <w:color w:val="000000"/>
      <w:sz w:val="24"/>
    </w:rPr>
  </w:style>
  <w:style w:type="paragraph" w:styleId="1079" w:customStyle="1">
    <w:name w:val="标题11"/>
    <w:basedOn w:val="774"/>
    <w:link w:val="1080"/>
    <w:qFormat/>
    <w:pPr>
      <w:jc w:val="center"/>
      <w:spacing w:before="240" w:after="60"/>
      <w:outlineLvl w:val="0"/>
    </w:pPr>
    <w:rPr>
      <w:rFonts w:ascii="Arial" w:hAnsi="Arial"/>
      <w:b/>
      <w:sz w:val="32"/>
    </w:rPr>
  </w:style>
  <w:style w:type="character" w:styleId="1080" w:customStyle="1">
    <w:name w:val="标题 字符"/>
    <w:link w:val="1079"/>
    <w:qFormat/>
    <w:rPr>
      <w:rFonts w:ascii="Arial" w:hAnsi="Arial" w:eastAsia="宋体"/>
      <w:b/>
      <w:sz w:val="32"/>
      <w:lang w:val="en-US" w:eastAsia="zh-CN" w:bidi="ar-SA"/>
    </w:rPr>
  </w:style>
  <w:style w:type="paragraph" w:styleId="1081" w:customStyle="1">
    <w:name w:val="批注主题1"/>
    <w:basedOn w:val="1037"/>
    <w:next w:val="1037"/>
    <w:semiHidden/>
    <w:qFormat/>
    <w:rPr>
      <w:b/>
      <w:bCs/>
    </w:rPr>
  </w:style>
  <w:style w:type="paragraph" w:styleId="1082" w:customStyle="1">
    <w:name w:val="正文首行缩进11"/>
    <w:basedOn w:val="1042"/>
    <w:qFormat/>
    <w:pPr>
      <w:ind w:firstLine="420"/>
      <w:jc w:val="both"/>
      <w:spacing w:after="120"/>
    </w:pPr>
    <w:rPr>
      <w:rFonts w:ascii="Times New Roman" w:eastAsia="宋体"/>
      <w:position w:val="0"/>
      <w:sz w:val="21"/>
    </w:rPr>
  </w:style>
  <w:style w:type="table" w:styleId="1083" w:customStyle="1">
    <w:name w:val="网格型1"/>
    <w:basedOn w:val="1019"/>
    <w:uiPriority w:val="59"/>
    <w:qFormat/>
    <w:tblPr>
      <w:tblCellMar>
        <w:left w:w="0" w:type="dxa"/>
        <w:top w:w="0" w:type="dxa"/>
        <w:right w:w="0" w:type="dxa"/>
        <w:bottom w:w="0" w:type="dxa"/>
      </w:tblCellMar>
    </w:tblPr>
  </w:style>
  <w:style w:type="character" w:styleId="1084" w:customStyle="1">
    <w:name w:val="要点1"/>
    <w:qFormat/>
    <w:rPr>
      <w:b/>
    </w:rPr>
  </w:style>
  <w:style w:type="character" w:styleId="1085" w:customStyle="1">
    <w:name w:val="页码1"/>
    <w:qFormat/>
  </w:style>
  <w:style w:type="character" w:styleId="1086" w:customStyle="1">
    <w:name w:val="已访问的超链接1"/>
    <w:qFormat/>
    <w:rPr>
      <w:color w:val="333333"/>
      <w:u w:val="none"/>
    </w:rPr>
  </w:style>
  <w:style w:type="character" w:styleId="1087" w:customStyle="1">
    <w:name w:val="强调1"/>
    <w:qFormat/>
  </w:style>
  <w:style w:type="character" w:styleId="1088" w:customStyle="1">
    <w:name w:val="超链接1"/>
    <w:qFormat/>
    <w:rPr>
      <w:color w:val="333333"/>
      <w:u w:val="none"/>
    </w:rPr>
  </w:style>
  <w:style w:type="character" w:styleId="1089" w:customStyle="1">
    <w:name w:val="批注引用1"/>
    <w:semiHidden/>
    <w:qFormat/>
    <w:rPr>
      <w:sz w:val="21"/>
      <w:szCs w:val="21"/>
    </w:rPr>
  </w:style>
  <w:style w:type="character" w:styleId="1090" w:customStyle="1">
    <w:name w:val="HTML 引文1"/>
    <w:qFormat/>
    <w:rPr>
      <w:color w:val="008000"/>
    </w:rPr>
  </w:style>
  <w:style w:type="paragraph" w:styleId="1091" w:customStyle="1">
    <w:name w:val="正文文本1"/>
    <w:basedOn w:val="774"/>
    <w:next w:val="1092"/>
    <w:uiPriority w:val="99"/>
    <w:qFormat/>
    <w:pPr>
      <w:spacing w:line="400" w:lineRule="exact"/>
    </w:pPr>
    <w:rPr>
      <w:rFonts w:ascii="KaiTi_GB2312"/>
      <w:sz w:val="28"/>
    </w:rPr>
  </w:style>
  <w:style w:type="paragraph" w:styleId="1092" w:customStyle="1">
    <w:name w:val="正文缩进1"/>
    <w:basedOn w:val="774"/>
    <w:next w:val="774"/>
    <w:qFormat/>
    <w:pPr>
      <w:ind w:firstLine="420"/>
      <w:jc w:val="left"/>
    </w:pPr>
    <w:rPr>
      <w:sz w:val="24"/>
    </w:rPr>
  </w:style>
  <w:style w:type="character" w:styleId="1093" w:customStyle="1">
    <w:name w:val="unnamed11"/>
    <w:qFormat/>
    <w:rPr>
      <w:rFonts w:hint="eastAsia" w:ascii="宋体" w:hAnsi="宋体" w:eastAsia="宋体"/>
      <w:color w:val="000000"/>
      <w:sz w:val="18"/>
      <w:szCs w:val="18"/>
    </w:rPr>
  </w:style>
  <w:style w:type="character" w:styleId="1094" w:customStyle="1">
    <w:name w:val="s"/>
    <w:qFormat/>
  </w:style>
  <w:style w:type="character" w:styleId="1095" w:customStyle="1">
    <w:name w:val="grame"/>
    <w:qFormat/>
  </w:style>
  <w:style w:type="character" w:styleId="1096" w:customStyle="1">
    <w:name w:val="menuitemgrijs1"/>
    <w:qFormat/>
    <w:rPr>
      <w:rFonts w:ascii="Verdana" w:hAnsi="Verdana"/>
      <w:b/>
      <w:bCs/>
      <w:color w:val="999999"/>
      <w:sz w:val="15"/>
      <w:szCs w:val="15"/>
      <w:u w:val="none"/>
    </w:rPr>
  </w:style>
  <w:style w:type="character" w:styleId="1097" w:customStyle="1">
    <w:name w:val="apple-style-span"/>
    <w:qFormat/>
  </w:style>
  <w:style w:type="character" w:styleId="1098" w:customStyle="1">
    <w:name w:val="Plain Text Char1"/>
    <w:link w:val="1099"/>
    <w:qFormat/>
    <w:rPr>
      <w:rFonts w:ascii="宋体" w:hAnsi="Courier New" w:eastAsia="KaiTi_GB2312"/>
      <w:sz w:val="28"/>
    </w:rPr>
  </w:style>
  <w:style w:type="paragraph" w:styleId="1099" w:customStyle="1">
    <w:name w:val="纯文本1"/>
    <w:basedOn w:val="774"/>
    <w:link w:val="1098"/>
    <w:qFormat/>
    <w:rPr>
      <w:rFonts w:hAnsi="Courier New" w:eastAsia="KaiTi_GB2312"/>
      <w:sz w:val="28"/>
    </w:rPr>
  </w:style>
  <w:style w:type="character" w:styleId="1100" w:customStyle="1">
    <w:name w:val="表格样式居左 Char Char"/>
    <w:link w:val="1101"/>
    <w:qFormat/>
    <w:rPr>
      <w:rFonts w:eastAsia="仿宋_GB2312"/>
      <w:bCs/>
      <w:sz w:val="21"/>
      <w:szCs w:val="21"/>
      <w:lang w:val="en-US" w:eastAsia="zh-CN" w:bidi="ar-SA"/>
    </w:rPr>
  </w:style>
  <w:style w:type="paragraph" w:styleId="1101" w:customStyle="1">
    <w:name w:val="表格样式居左"/>
    <w:link w:val="1100"/>
    <w:qFormat/>
    <w:pPr>
      <w:jc w:val="center"/>
      <w:spacing w:line="360" w:lineRule="exact"/>
    </w:pPr>
    <w:rPr>
      <w:rFonts w:eastAsia="仿宋_GB2312"/>
      <w:bCs/>
      <w:sz w:val="21"/>
      <w:szCs w:val="21"/>
    </w:rPr>
  </w:style>
  <w:style w:type="character" w:styleId="1102" w:customStyle="1">
    <w:name w:val="h9"/>
    <w:qFormat/>
  </w:style>
  <w:style w:type="character" w:styleId="1103" w:customStyle="1">
    <w:name w:val="页脚 Char"/>
    <w:uiPriority w:val="99"/>
    <w:qFormat/>
    <w:rPr>
      <w:sz w:val="18"/>
      <w:szCs w:val="18"/>
    </w:rPr>
  </w:style>
  <w:style w:type="character" w:styleId="1104" w:customStyle="1">
    <w:name w:val="Footer Char"/>
    <w:qFormat/>
    <w:rPr>
      <w:rFonts w:eastAsia="KaiTi_GB2312"/>
      <w:sz w:val="18"/>
      <w:lang w:val="en-US" w:eastAsia="zh-CN" w:bidi="ar-SA"/>
    </w:rPr>
  </w:style>
  <w:style w:type="character" w:styleId="1105" w:customStyle="1">
    <w:name w:val="zhengwen1"/>
    <w:qFormat/>
    <w:rPr>
      <w:rFonts w:ascii="Verdana" w:hAnsi="Verdana"/>
      <w:color w:val="000000"/>
      <w:spacing w:val="0"/>
      <w:sz w:val="18"/>
      <w:szCs w:val="18"/>
    </w:rPr>
  </w:style>
  <w:style w:type="character" w:styleId="1106" w:customStyle="1">
    <w:name w:val="Style6 Char Char"/>
    <w:link w:val="1107"/>
    <w:qFormat/>
    <w:rPr>
      <w:rFonts w:eastAsia="宋体"/>
      <w:sz w:val="24"/>
      <w:lang w:val="en-US" w:eastAsia="zh-CN" w:bidi="ar-SA"/>
    </w:rPr>
  </w:style>
  <w:style w:type="paragraph" w:styleId="1107" w:customStyle="1">
    <w:name w:val="Style6"/>
    <w:basedOn w:val="774"/>
    <w:link w:val="1106"/>
    <w:qFormat/>
    <w:pPr>
      <w:ind w:right="210" w:firstLine="480"/>
      <w:spacing w:line="360" w:lineRule="auto"/>
    </w:pPr>
    <w:rPr>
      <w:rFonts w:ascii="Times New Roman"/>
      <w:sz w:val="24"/>
    </w:rPr>
  </w:style>
  <w:style w:type="character" w:styleId="1108" w:customStyle="1">
    <w:name w:val="lineitems"/>
    <w:qFormat/>
  </w:style>
  <w:style w:type="character" w:styleId="1109" w:customStyle="1">
    <w:name w:val="zhou11"/>
    <w:qFormat/>
    <w:rPr>
      <w:color w:val="000000"/>
      <w:sz w:val="21"/>
      <w:szCs w:val="21"/>
    </w:rPr>
  </w:style>
  <w:style w:type="character" w:styleId="1110" w:customStyle="1">
    <w:name w:val="lh201"/>
    <w:qFormat/>
    <w:rPr>
      <w:color w:val="000000"/>
    </w:rPr>
  </w:style>
  <w:style w:type="character" w:styleId="1111" w:customStyle="1">
    <w:name w:val="line1"/>
    <w:qFormat/>
  </w:style>
  <w:style w:type="character" w:styleId="1112" w:customStyle="1">
    <w:name w:val="HeadC Cha"/>
    <w:qFormat/>
    <w:rPr>
      <w:rFonts w:eastAsia="宋体"/>
      <w:b/>
      <w:bCs/>
      <w:sz w:val="32"/>
      <w:szCs w:val="32"/>
      <w:lang w:val="en-US" w:eastAsia="zh-CN" w:bidi="ar-SA"/>
    </w:rPr>
  </w:style>
  <w:style w:type="character" w:styleId="1113" w:customStyle="1">
    <w:name w:val="unnamed2"/>
    <w:qFormat/>
  </w:style>
  <w:style w:type="character" w:styleId="1114" w:customStyle="1">
    <w:name w:val="p71"/>
    <w:qFormat/>
  </w:style>
  <w:style w:type="character" w:styleId="1115" w:customStyle="1">
    <w:name w:val="text1"/>
    <w:qFormat/>
    <w:rPr>
      <w:color w:val="000000"/>
      <w:sz w:val="24"/>
      <w:szCs w:val="24"/>
    </w:rPr>
  </w:style>
  <w:style w:type="character" w:styleId="1116" w:customStyle="1">
    <w:name w:val="hang1"/>
    <w:qFormat/>
  </w:style>
  <w:style w:type="character" w:styleId="1117" w:customStyle="1">
    <w:name w:val="正文首行缩进 Char Char Char Char Char Char"/>
    <w:qFormat/>
    <w:rPr>
      <w:rFonts w:ascii="宋体" w:hAnsi="宋体"/>
    </w:rPr>
  </w:style>
  <w:style w:type="character" w:styleId="1118" w:customStyle="1">
    <w:name w:val="n141"/>
    <w:qFormat/>
    <w:rPr>
      <w:color w:val="000000"/>
      <w:sz w:val="23"/>
      <w:szCs w:val="23"/>
      <w:u w:val="none"/>
    </w:rPr>
  </w:style>
  <w:style w:type="character" w:styleId="1119" w:customStyle="1">
    <w:name w:val="font01"/>
    <w:qFormat/>
    <w:rPr>
      <w:rFonts w:hint="eastAsia" w:ascii="宋体" w:hAnsi="宋体" w:eastAsia="宋体" w:cs="宋体"/>
      <w:b/>
      <w:color w:val="000000"/>
      <w:sz w:val="21"/>
      <w:szCs w:val="21"/>
      <w:u w:val="none"/>
    </w:rPr>
  </w:style>
  <w:style w:type="character" w:styleId="1120" w:customStyle="1">
    <w:name w:val="列表段落 字符"/>
    <w:link w:val="1121"/>
    <w:qFormat/>
    <w:rPr>
      <w:rFonts w:ascii="Calibri" w:hAnsi="Calibri" w:eastAsia="宋体"/>
      <w:sz w:val="21"/>
      <w:szCs w:val="22"/>
      <w:lang w:val="en-US" w:eastAsia="zh-CN" w:bidi="ar-SA"/>
    </w:rPr>
  </w:style>
  <w:style w:type="paragraph" w:styleId="1121" w:customStyle="1">
    <w:name w:val="列表段落"/>
    <w:basedOn w:val="774"/>
    <w:link w:val="1120"/>
    <w:uiPriority w:val="34"/>
    <w:qFormat/>
    <w:pPr>
      <w:ind w:firstLine="420"/>
    </w:pPr>
    <w:rPr>
      <w:rFonts w:ascii="Calibri" w:hAnsi="Calibri"/>
      <w:sz w:val="21"/>
      <w:szCs w:val="22"/>
    </w:rPr>
  </w:style>
  <w:style w:type="character" w:styleId="1122" w:customStyle="1">
    <w:name w:val="标题 3 Char"/>
    <w:qFormat/>
    <w:rPr>
      <w:rFonts w:ascii="Arial" w:hAnsi="Arial" w:eastAsia="幼圆" w:cs="Arial"/>
      <w:b/>
      <w:bCs/>
      <w:sz w:val="30"/>
      <w:szCs w:val="32"/>
      <w:lang w:val="en-US" w:eastAsia="zh-CN" w:bidi="ar-SA"/>
    </w:rPr>
  </w:style>
  <w:style w:type="character" w:styleId="1123" w:customStyle="1">
    <w:name w:val="ft91"/>
    <w:qFormat/>
    <w:rPr>
      <w:sz w:val="18"/>
      <w:szCs w:val="18"/>
    </w:rPr>
  </w:style>
  <w:style w:type="character" w:styleId="1124" w:customStyle="1">
    <w:name w:val="样式 普通(网站) + 仿宋_GB2312 四号 Char"/>
    <w:qFormat/>
    <w:rPr>
      <w:rFonts w:ascii="仿宋_GB2312" w:hAnsi="仿宋_GB2312" w:eastAsia="仿宋_GB2312"/>
      <w:color w:val="000000"/>
      <w:sz w:val="24"/>
      <w:lang w:val="en-US" w:eastAsia="zh-CN"/>
    </w:rPr>
  </w:style>
  <w:style w:type="character" w:styleId="1125" w:customStyle="1">
    <w:name w:val="style411"/>
    <w:qFormat/>
    <w:rPr>
      <w:b/>
      <w:bCs/>
      <w:sz w:val="20"/>
      <w:szCs w:val="20"/>
    </w:rPr>
  </w:style>
  <w:style w:type="character" w:styleId="1126" w:customStyle="1">
    <w:name w:val="font21"/>
    <w:qFormat/>
    <w:rPr>
      <w:rFonts w:hint="eastAsia" w:ascii="宋体" w:hAnsi="宋体" w:eastAsia="宋体" w:cs="宋体"/>
      <w:color w:val="000000"/>
      <w:sz w:val="18"/>
      <w:szCs w:val="18"/>
      <w:u w:val="none"/>
    </w:rPr>
  </w:style>
  <w:style w:type="character" w:styleId="1127" w:customStyle="1">
    <w:name w:val="fontblank12"/>
    <w:qFormat/>
  </w:style>
  <w:style w:type="character" w:styleId="1128" w:customStyle="1">
    <w:name w:val="tablesubhead1"/>
    <w:qFormat/>
    <w:rPr>
      <w:rFonts w:ascii="ArialBold" w:hAnsi="ArialBold"/>
      <w:b/>
      <w:bCs/>
      <w:sz w:val="17"/>
      <w:szCs w:val="17"/>
    </w:rPr>
  </w:style>
  <w:style w:type="character" w:styleId="1129" w:customStyle="1">
    <w:name w:val="fontfzd1"/>
    <w:qFormat/>
    <w:rPr>
      <w:color w:val="000000"/>
      <w:sz w:val="23"/>
      <w:szCs w:val="23"/>
      <w:u w:val="none"/>
    </w:rPr>
  </w:style>
  <w:style w:type="character" w:styleId="1130" w:customStyle="1">
    <w:name w:val="style32"/>
    <w:qFormat/>
    <w:rPr>
      <w:sz w:val="18"/>
      <w:szCs w:val="18"/>
    </w:rPr>
  </w:style>
  <w:style w:type="character" w:styleId="1131" w:customStyle="1">
    <w:name w:val="tilt2"/>
    <w:qFormat/>
  </w:style>
  <w:style w:type="character" w:styleId="1132" w:customStyle="1">
    <w:name w:val="方案文档 Char"/>
    <w:qFormat/>
    <w:rPr>
      <w:rFonts w:ascii="Arial" w:hAnsi="Arial" w:eastAsia="宋体"/>
      <w:sz w:val="24"/>
      <w:lang w:val="zh-CN" w:eastAsia="zh-CN" w:bidi="ar-SA"/>
    </w:rPr>
  </w:style>
  <w:style w:type="character" w:styleId="1133" w:customStyle="1">
    <w:name w:val="缩进 Char Char Char Char Char Char"/>
    <w:qFormat/>
    <w:rPr>
      <w:rFonts w:eastAsia="宋体"/>
      <w:sz w:val="21"/>
      <w:lang w:val="en-US" w:eastAsia="zh-CN" w:bidi="ar-SA"/>
    </w:rPr>
  </w:style>
  <w:style w:type="character" w:styleId="1134" w:customStyle="1">
    <w:name w:val="方案正文 Char"/>
    <w:link w:val="1135"/>
    <w:qFormat/>
    <w:rPr>
      <w:rFonts w:eastAsia="宋体"/>
      <w:sz w:val="24"/>
      <w:szCs w:val="24"/>
      <w:lang w:val="en-US" w:eastAsia="zh-CN" w:bidi="ar-SA"/>
    </w:rPr>
  </w:style>
  <w:style w:type="paragraph" w:styleId="1135" w:customStyle="1">
    <w:name w:val="方案正文"/>
    <w:basedOn w:val="774"/>
    <w:link w:val="1134"/>
    <w:qFormat/>
    <w:pPr>
      <w:spacing w:line="360" w:lineRule="auto"/>
    </w:pPr>
    <w:rPr>
      <w:rFonts w:ascii="Times New Roman"/>
      <w:sz w:val="24"/>
      <w:szCs w:val="24"/>
    </w:rPr>
  </w:style>
  <w:style w:type="character" w:styleId="1136" w:customStyle="1">
    <w:name w:val="项目编号A Char"/>
    <w:qFormat/>
    <w:rPr>
      <w:rFonts w:ascii="Arial" w:hAnsi="Arial" w:eastAsia="宋体"/>
      <w:sz w:val="24"/>
      <w:lang w:val="en-US" w:eastAsia="zh-CN" w:bidi="ar-SA"/>
    </w:rPr>
  </w:style>
  <w:style w:type="character" w:styleId="1137" w:customStyle="1">
    <w:name w:val="para1"/>
    <w:qFormat/>
    <w:rPr>
      <w:rFonts w:ascii="Arial" w:hAnsi="Arial"/>
      <w:sz w:val="20"/>
    </w:rPr>
  </w:style>
  <w:style w:type="character" w:styleId="1138" w:customStyle="1">
    <w:name w:val="style241"/>
    <w:qFormat/>
    <w:rPr>
      <w:sz w:val="18"/>
      <w:szCs w:val="18"/>
    </w:rPr>
  </w:style>
  <w:style w:type="character" w:styleId="1139" w:customStyle="1">
    <w:name w:val="p11"/>
    <w:qFormat/>
    <w:rPr>
      <w:color w:val="000000"/>
      <w:sz w:val="18"/>
      <w:szCs w:val="18"/>
    </w:rPr>
  </w:style>
  <w:style w:type="character" w:styleId="1140" w:customStyle="1">
    <w:name w:val="biaoti1"/>
    <w:qFormat/>
    <w:rPr>
      <w:color w:val="3399cc"/>
      <w:sz w:val="18"/>
      <w:szCs w:val="18"/>
    </w:rPr>
  </w:style>
  <w:style w:type="character" w:styleId="1141" w:customStyle="1">
    <w:name w:val="页眉 Char"/>
    <w:uiPriority w:val="99"/>
    <w:qFormat/>
    <w:rPr>
      <w:sz w:val="18"/>
      <w:szCs w:val="18"/>
    </w:rPr>
  </w:style>
  <w:style w:type="character" w:styleId="1142" w:customStyle="1">
    <w:name w:val="Plain Text Char"/>
    <w:link w:val="1143"/>
    <w:qFormat/>
    <w:rPr>
      <w:rFonts w:ascii="宋体" w:hAnsi="Courier New" w:eastAsia="宋体" w:cs="Times New Roman"/>
      <w:sz w:val="20"/>
      <w:szCs w:val="20"/>
    </w:rPr>
  </w:style>
  <w:style w:type="paragraph" w:styleId="1143" w:customStyle="1">
    <w:name w:val="纯文本3"/>
    <w:basedOn w:val="774"/>
    <w:link w:val="1142"/>
    <w:qFormat/>
    <w:rPr>
      <w:rFonts w:hAnsi="Courier New"/>
      <w:sz w:val="20"/>
    </w:rPr>
  </w:style>
  <w:style w:type="character" w:styleId="1144" w:customStyle="1">
    <w:name w:val="font71"/>
    <w:qFormat/>
    <w:rPr>
      <w:rFonts w:hint="eastAsia" w:ascii="宋体" w:hAnsi="宋体" w:eastAsia="宋体" w:cs="宋体"/>
      <w:color w:val="000000"/>
      <w:sz w:val="22"/>
      <w:szCs w:val="22"/>
      <w:u w:val="none"/>
    </w:rPr>
  </w:style>
  <w:style w:type="character" w:styleId="1145" w:customStyle="1">
    <w:name w:val="long_text"/>
    <w:qFormat/>
  </w:style>
  <w:style w:type="character" w:styleId="1146" w:customStyle="1">
    <w:name w:val="font-12"/>
    <w:qFormat/>
  </w:style>
  <w:style w:type="character" w:styleId="1147" w:customStyle="1">
    <w:name w:val="首航所进 Char"/>
    <w:qFormat/>
    <w:rPr>
      <w:rFonts w:eastAsia="宋体"/>
      <w:sz w:val="24"/>
      <w:lang w:val="en-US" w:eastAsia="zh-CN"/>
    </w:rPr>
  </w:style>
  <w:style w:type="character" w:styleId="1148" w:customStyle="1">
    <w:name w:val="point_normal1"/>
    <w:qFormat/>
    <w:rPr>
      <w:rFonts w:ascii="Arial" w:hAnsi="Arial"/>
      <w:sz w:val="20"/>
    </w:rPr>
  </w:style>
  <w:style w:type="character" w:styleId="1149" w:customStyle="1">
    <w:name w:val="txt"/>
    <w:qFormat/>
  </w:style>
  <w:style w:type="character" w:styleId="1150" w:customStyle="1">
    <w:name w:val="cn_text1"/>
    <w:qFormat/>
    <w:rPr>
      <w:color w:val="003399"/>
      <w:spacing w:val="18"/>
      <w:sz w:val="21"/>
      <w:szCs w:val="21"/>
    </w:rPr>
  </w:style>
  <w:style w:type="character" w:styleId="1151" w:customStyle="1">
    <w:name w:val="tablebody1"/>
    <w:qFormat/>
    <w:rPr>
      <w:rFonts w:ascii="Arial" w:hAnsi="Arial" w:cs="Arial"/>
      <w:sz w:val="17"/>
      <w:szCs w:val="17"/>
    </w:rPr>
  </w:style>
  <w:style w:type="character" w:styleId="1152" w:customStyle="1">
    <w:name w:val="正文缩进 字符"/>
    <w:qFormat/>
    <w:rPr>
      <w:rFonts w:eastAsia="KaiTi_GB2312"/>
      <w:sz w:val="24"/>
    </w:rPr>
  </w:style>
  <w:style w:type="character" w:styleId="1153" w:customStyle="1">
    <w:name w:val="style121"/>
    <w:qFormat/>
    <w:rPr>
      <w:rFonts w:ascii="Times New Roman" w:hAnsi="Times New Roman" w:cs="Times New Roman"/>
    </w:rPr>
  </w:style>
  <w:style w:type="character" w:styleId="1154" w:customStyle="1">
    <w:name w:val="style101"/>
    <w:qFormat/>
    <w:rPr>
      <w:rFonts w:hint="eastAsia" w:ascii="宋体" w:hAnsi="宋体" w:eastAsia="宋体"/>
      <w:color w:val="006699"/>
    </w:rPr>
  </w:style>
  <w:style w:type="character" w:styleId="1155" w:customStyle="1">
    <w:name w:val="td1"/>
    <w:qFormat/>
  </w:style>
  <w:style w:type="character" w:styleId="1156" w:customStyle="1">
    <w:name w:val="正文文本 Char"/>
    <w:qFormat/>
    <w:rPr>
      <w:rFonts w:eastAsia="幼圆"/>
      <w:sz w:val="21"/>
      <w:szCs w:val="24"/>
      <w:lang w:val="en-US" w:eastAsia="zh-CN" w:bidi="ar-SA"/>
    </w:rPr>
  </w:style>
  <w:style w:type="character" w:styleId="1157" w:customStyle="1">
    <w:name w:val="正文缩进 Char"/>
    <w:qFormat/>
    <w:rPr>
      <w:rFonts w:eastAsia="KaiTi_GB2312"/>
      <w:sz w:val="24"/>
      <w:lang w:val="en-US" w:eastAsia="zh-CN"/>
    </w:rPr>
  </w:style>
  <w:style w:type="character" w:styleId="1158" w:customStyle="1">
    <w:name w:val="l131"/>
    <w:qFormat/>
    <w:rPr>
      <w:sz w:val="18"/>
      <w:szCs w:val="18"/>
    </w:rPr>
  </w:style>
  <w:style w:type="character" w:styleId="1159" w:customStyle="1">
    <w:name w:val="标题 2 Char1"/>
    <w:link w:val="778"/>
    <w:qFormat/>
    <w:rPr>
      <w:rFonts w:ascii="Arial" w:hAnsi="Arial" w:eastAsia="黑体"/>
      <w:b/>
      <w:sz w:val="32"/>
      <w:lang w:val="en-US" w:eastAsia="zh-CN"/>
    </w:rPr>
  </w:style>
  <w:style w:type="character" w:styleId="1160" w:customStyle="1">
    <w:name w:val="lineitems1"/>
    <w:qFormat/>
    <w:rPr>
      <w:sz w:val="22"/>
      <w:szCs w:val="22"/>
    </w:rPr>
  </w:style>
  <w:style w:type="character" w:styleId="1161" w:customStyle="1">
    <w:name w:val="huei12b1"/>
    <w:qFormat/>
    <w:rPr>
      <w:b/>
      <w:bCs/>
      <w:color w:val="333333"/>
      <w:sz w:val="18"/>
      <w:szCs w:val="18"/>
    </w:rPr>
  </w:style>
  <w:style w:type="character" w:styleId="1162" w:customStyle="1">
    <w:name w:val="biaoti11"/>
    <w:qFormat/>
    <w:rPr>
      <w:b/>
      <w:bCs/>
      <w:color w:val="006666"/>
      <w:sz w:val="24"/>
      <w:szCs w:val="24"/>
    </w:rPr>
  </w:style>
  <w:style w:type="character" w:styleId="1163" w:customStyle="1">
    <w:name w:val="表格 Char Char"/>
    <w:link w:val="1164"/>
    <w:qFormat/>
    <w:rPr>
      <w:sz w:val="21"/>
      <w:lang w:val="en-US" w:eastAsia="zh-CN" w:bidi="ar-SA"/>
    </w:rPr>
  </w:style>
  <w:style w:type="paragraph" w:styleId="1164" w:customStyle="1">
    <w:name w:val="表格"/>
    <w:link w:val="1163"/>
    <w:qFormat/>
    <w:rPr>
      <w:sz w:val="21"/>
    </w:rPr>
  </w:style>
  <w:style w:type="character" w:styleId="1165" w:customStyle="1">
    <w:name w:val="style31"/>
    <w:qFormat/>
    <w:rPr>
      <w:rFonts w:hint="eastAsia" w:ascii="宋体" w:hAnsi="宋体" w:eastAsia="宋体"/>
    </w:rPr>
  </w:style>
  <w:style w:type="character" w:styleId="1166" w:customStyle="1">
    <w:name w:val="zi1"/>
    <w:qFormat/>
    <w:rPr>
      <w:color w:val="333333"/>
      <w:sz w:val="20"/>
      <w:szCs w:val="20"/>
    </w:rPr>
  </w:style>
  <w:style w:type="character" w:styleId="1167" w:customStyle="1">
    <w:name w:val="font9pt1"/>
    <w:qFormat/>
    <w:rPr>
      <w:sz w:val="20"/>
      <w:szCs w:val="20"/>
    </w:rPr>
  </w:style>
  <w:style w:type="character" w:styleId="1168" w:customStyle="1">
    <w:name w:val="style41"/>
    <w:qFormat/>
    <w:rPr>
      <w:color w:val="0b50a4"/>
    </w:rPr>
  </w:style>
  <w:style w:type="character" w:styleId="1169" w:customStyle="1">
    <w:name w:val="style1"/>
    <w:qFormat/>
  </w:style>
  <w:style w:type="character" w:styleId="1170" w:customStyle="1">
    <w:name w:val="font61"/>
    <w:qFormat/>
    <w:rPr>
      <w:rFonts w:hint="eastAsia" w:ascii="宋体" w:hAnsi="宋体" w:eastAsia="宋体" w:cs="宋体"/>
      <w:b/>
      <w:color w:val="000000"/>
      <w:sz w:val="22"/>
      <w:szCs w:val="22"/>
      <w:u w:val="none"/>
    </w:rPr>
  </w:style>
  <w:style w:type="character" w:styleId="1171" w:customStyle="1">
    <w:name w:val="a"/>
    <w:qFormat/>
  </w:style>
  <w:style w:type="character" w:styleId="1172" w:customStyle="1">
    <w:name w:val="a9"/>
    <w:qFormat/>
  </w:style>
  <w:style w:type="character" w:styleId="1173" w:customStyle="1">
    <w:name w:val="f141"/>
    <w:qFormat/>
    <w:rPr>
      <w:sz w:val="23"/>
      <w:szCs w:val="23"/>
    </w:rPr>
  </w:style>
  <w:style w:type="character" w:styleId="1174" w:customStyle="1">
    <w:name w:val="cn1"/>
    <w:qFormat/>
    <w:rPr>
      <w:sz w:val="18"/>
      <w:szCs w:val="18"/>
    </w:rPr>
  </w:style>
  <w:style w:type="character" w:styleId="1175" w:customStyle="1">
    <w:name w:val="zi31"/>
    <w:qFormat/>
    <w:rPr>
      <w:color w:val="cc6600"/>
      <w:sz w:val="20"/>
      <w:szCs w:val="20"/>
    </w:rPr>
  </w:style>
  <w:style w:type="character" w:styleId="1176" w:customStyle="1">
    <w:name w:val="font31"/>
    <w:qFormat/>
    <w:rPr>
      <w:rFonts w:hint="eastAsia" w:ascii="宋体" w:hAnsi="宋体" w:eastAsia="宋体" w:cs="宋体"/>
      <w:color w:val="000000"/>
      <w:sz w:val="21"/>
      <w:szCs w:val="21"/>
      <w:u w:val="none"/>
    </w:rPr>
  </w:style>
  <w:style w:type="character" w:styleId="1177" w:customStyle="1">
    <w:name w:val="black"/>
    <w:qFormat/>
  </w:style>
  <w:style w:type="character" w:styleId="1178" w:customStyle="1">
    <w:name w:val="unnamed1"/>
    <w:qFormat/>
  </w:style>
  <w:style w:type="character" w:styleId="1179" w:customStyle="1">
    <w:name w:val="样式 正文缩进表正文正文非缩进特点段1正文不缩进ALT+Z特点标题四号正文（段落文字）Justifiedp...1 Char"/>
    <w:qFormat/>
    <w:rPr>
      <w:rFonts w:ascii="仿宋_GB2312" w:hAnsi="仿宋_GB2312" w:eastAsia="仿宋_GB2312"/>
      <w:color w:val="000000"/>
      <w:sz w:val="24"/>
      <w:lang w:val="en-US" w:eastAsia="zh-CN"/>
    </w:rPr>
  </w:style>
  <w:style w:type="character" w:styleId="1180" w:customStyle="1">
    <w:name w:val="redword1"/>
    <w:qFormat/>
    <w:rPr>
      <w:rFonts w:ascii="Ђˎ̥" w:hAnsi="Ђˎ̥"/>
      <w:color w:val="990000"/>
      <w:sz w:val="20"/>
      <w:szCs w:val="20"/>
      <w:u w:val="none"/>
    </w:rPr>
  </w:style>
  <w:style w:type="character" w:styleId="1181" w:customStyle="1">
    <w:name w:val="style2"/>
    <w:qFormat/>
  </w:style>
  <w:style w:type="character" w:styleId="1182" w:customStyle="1">
    <w:name w:val="Table Text Char Char"/>
    <w:link w:val="1183"/>
    <w:qFormat/>
    <w:rPr>
      <w:rFonts w:ascii="Arial" w:hAnsi="Arial"/>
      <w:sz w:val="18"/>
      <w:lang w:val="en-US" w:eastAsia="zh-CN" w:bidi="ar-SA"/>
    </w:rPr>
  </w:style>
  <w:style w:type="paragraph" w:styleId="1183" w:customStyle="1">
    <w:name w:val="Table Text"/>
    <w:link w:val="1182"/>
    <w:qFormat/>
    <w:pPr>
      <w:spacing w:before="80" w:after="80"/>
    </w:pPr>
    <w:rPr>
      <w:rFonts w:ascii="Arial" w:hAnsi="Arial"/>
      <w:sz w:val="18"/>
    </w:rPr>
  </w:style>
  <w:style w:type="character" w:styleId="1184" w:customStyle="1">
    <w:name w:val="Header Char"/>
    <w:qFormat/>
    <w:rPr>
      <w:rFonts w:eastAsia="KaiTi_GB2312"/>
      <w:sz w:val="18"/>
      <w:lang w:val="en-US" w:eastAsia="zh-CN" w:bidi="ar-SA"/>
    </w:rPr>
  </w:style>
  <w:style w:type="character" w:styleId="1185" w:customStyle="1">
    <w:name w:val="big1"/>
    <w:qFormat/>
    <w:rPr>
      <w:rFonts w:hint="eastAsia" w:ascii="宋体" w:hAnsi="宋体" w:eastAsia="宋体"/>
      <w:sz w:val="18"/>
      <w:szCs w:val="18"/>
    </w:rPr>
  </w:style>
  <w:style w:type="character" w:styleId="1186" w:customStyle="1">
    <w:name w:val="orange_on"/>
    <w:qFormat/>
  </w:style>
  <w:style w:type="character" w:styleId="1187" w:customStyle="1">
    <w:name w:val="style71"/>
    <w:qFormat/>
    <w:rPr>
      <w:sz w:val="30"/>
      <w:szCs w:val="30"/>
      <w:lang w:eastAsia="zh-CN"/>
    </w:rPr>
  </w:style>
  <w:style w:type="character" w:styleId="1188" w:customStyle="1">
    <w:name w:val="首航缩进 Char Char"/>
    <w:qFormat/>
    <w:rPr>
      <w:rFonts w:eastAsia="仿宋_GB2312"/>
      <w:color w:val="000000"/>
      <w:sz w:val="24"/>
      <w:lang w:val="en-US" w:eastAsia="zh-CN"/>
    </w:rPr>
  </w:style>
  <w:style w:type="character" w:styleId="1189" w:customStyle="1">
    <w:name w:val="普通文字 Char Char"/>
    <w:qFormat/>
    <w:rPr>
      <w:rFonts w:ascii="宋体" w:hAnsi="Courier New" w:eastAsia="KaiTi_GB2312"/>
      <w:sz w:val="26"/>
      <w:lang w:val="en-US" w:eastAsia="zh-CN" w:bidi="ar-SA"/>
    </w:rPr>
  </w:style>
  <w:style w:type="character" w:styleId="1190" w:customStyle="1">
    <w:name w:val="15y1"/>
    <w:qFormat/>
    <w:rPr>
      <w:b/>
      <w:bCs/>
      <w:color w:val="ff9900"/>
      <w:sz w:val="20"/>
      <w:szCs w:val="20"/>
    </w:rPr>
  </w:style>
  <w:style w:type="character" w:styleId="1191" w:customStyle="1">
    <w:name w:val="表格样式居中 Char Char"/>
    <w:link w:val="1192"/>
    <w:qFormat/>
    <w:rPr>
      <w:rFonts w:eastAsia="仿宋_GB2312"/>
      <w:bCs/>
      <w:sz w:val="21"/>
      <w:szCs w:val="44"/>
      <w:lang w:val="en-US" w:eastAsia="zh-CN" w:bidi="ar-SA"/>
    </w:rPr>
  </w:style>
  <w:style w:type="paragraph" w:styleId="1192" w:customStyle="1">
    <w:name w:val="表格样式居中"/>
    <w:link w:val="1191"/>
    <w:qFormat/>
    <w:pPr>
      <w:jc w:val="center"/>
    </w:pPr>
    <w:rPr>
      <w:rFonts w:eastAsia="仿宋_GB2312"/>
      <w:bCs/>
      <w:sz w:val="21"/>
      <w:szCs w:val="44"/>
    </w:rPr>
  </w:style>
  <w:style w:type="character" w:styleId="1193" w:customStyle="1">
    <w:name w:val="meaning1"/>
    <w:qFormat/>
    <w:rPr>
      <w:rFonts w:ascii="Arial" w:hAnsi="Arial" w:cs="Arial"/>
      <w:color w:val="020202"/>
    </w:rPr>
  </w:style>
  <w:style w:type="character" w:styleId="1194" w:customStyle="1">
    <w:name w:val="编号1 Char Char"/>
    <w:qFormat/>
    <w:rPr>
      <w:rFonts w:eastAsia="宋体"/>
      <w:sz w:val="24"/>
      <w:lang w:val="en-US" w:eastAsia="zh-CN"/>
    </w:rPr>
  </w:style>
  <w:style w:type="character" w:styleId="1195" w:customStyle="1">
    <w:name w:val="普通(网站) Char"/>
    <w:qFormat/>
    <w:rPr>
      <w:rFonts w:ascii="宋体" w:hAnsi="宋体" w:eastAsia="宋体"/>
      <w:color w:val="000000"/>
      <w:sz w:val="24"/>
      <w:lang w:val="en-US" w:eastAsia="zh-CN"/>
    </w:rPr>
  </w:style>
  <w:style w:type="character" w:styleId="1196" w:customStyle="1">
    <w:name w:val="mainbold1"/>
    <w:qFormat/>
    <w:rPr>
      <w:rFonts w:ascii="Verdana" w:hAnsi="Verdana"/>
      <w:b/>
      <w:bCs/>
      <w:color w:val="00224c"/>
      <w:sz w:val="17"/>
      <w:szCs w:val="17"/>
    </w:rPr>
  </w:style>
  <w:style w:type="character" w:styleId="1197" w:customStyle="1">
    <w:name w:val="小黑点符号 Char"/>
    <w:qFormat/>
    <w:rPr>
      <w:rFonts w:eastAsia="宋体"/>
      <w:sz w:val="24"/>
      <w:lang w:val="en-US" w:eastAsia="zh-CN"/>
    </w:rPr>
  </w:style>
  <w:style w:type="character" w:styleId="1198" w:customStyle="1">
    <w:name w:val="txt1"/>
    <w:qFormat/>
    <w:rPr>
      <w:color w:val="000099"/>
      <w:sz w:val="20"/>
      <w:szCs w:val="20"/>
      <w:u w:val="none"/>
    </w:rPr>
  </w:style>
  <w:style w:type="character" w:styleId="1199" w:customStyle="1">
    <w:name w:val="color0033661"/>
    <w:qFormat/>
    <w:rPr>
      <w:color w:val="003366"/>
    </w:rPr>
  </w:style>
  <w:style w:type="character" w:styleId="1200" w:customStyle="1">
    <w:name w:val="样式 仿宋_GB2312 四号 黑色"/>
    <w:qFormat/>
    <w:rPr>
      <w:rFonts w:ascii="仿宋_GB2312" w:hAnsi="仿宋_GB2312" w:eastAsia="仿宋_GB2312"/>
      <w:color w:val="000000"/>
      <w:sz w:val="24"/>
    </w:rPr>
  </w:style>
  <w:style w:type="character" w:styleId="1201" w:customStyle="1">
    <w:name w:val="样式 普通 (Web)普通(Web)1 + 左  2.57 字符"/>
    <w:qFormat/>
    <w:rPr>
      <w:rFonts w:eastAsia="宋体"/>
      <w:sz w:val="24"/>
    </w:rPr>
  </w:style>
  <w:style w:type="character" w:styleId="1202" w:customStyle="1">
    <w:name w:val="标题 4 Char"/>
    <w:qFormat/>
    <w:rPr>
      <w:rFonts w:ascii="Arial" w:hAnsi="Arial" w:eastAsia="黑体"/>
      <w:b/>
      <w:sz w:val="28"/>
      <w:lang w:val="en-US" w:eastAsia="zh-CN" w:bidi="ar-SA"/>
    </w:rPr>
  </w:style>
  <w:style w:type="character" w:styleId="1203" w:customStyle="1">
    <w:name w:val="biaoti2"/>
    <w:qFormat/>
    <w:rPr>
      <w:color w:val="006666"/>
      <w:sz w:val="18"/>
      <w:szCs w:val="18"/>
    </w:rPr>
  </w:style>
  <w:style w:type="character" w:styleId="1204" w:customStyle="1">
    <w:name w:val="style14"/>
    <w:qFormat/>
  </w:style>
  <w:style w:type="character" w:styleId="1205" w:customStyle="1">
    <w:name w:val="+正文 Char3"/>
    <w:link w:val="1206"/>
    <w:qFormat/>
    <w:rPr>
      <w:rFonts w:eastAsia="宋体"/>
      <w:sz w:val="24"/>
      <w:lang w:val="en-US" w:eastAsia="zh-CN" w:bidi="ar-SA"/>
    </w:rPr>
  </w:style>
  <w:style w:type="paragraph" w:styleId="1206" w:customStyle="1">
    <w:name w:val="+正文"/>
    <w:basedOn w:val="774"/>
    <w:link w:val="1205"/>
    <w:qFormat/>
    <w:pPr>
      <w:ind w:firstLine="200"/>
      <w:spacing w:line="360" w:lineRule="auto"/>
    </w:pPr>
    <w:rPr>
      <w:rFonts w:ascii="Times New Roman"/>
      <w:sz w:val="24"/>
    </w:rPr>
  </w:style>
  <w:style w:type="character" w:styleId="1207" w:customStyle="1">
    <w:name w:val="加点正文缩进 Char"/>
    <w:link w:val="1208"/>
    <w:qFormat/>
    <w:rPr>
      <w:rFonts w:ascii="宋体" w:hAnsi="宋体" w:eastAsia="宋体"/>
      <w:sz w:val="24"/>
      <w:szCs w:val="24"/>
      <w:lang w:val="en-US" w:eastAsia="zh-CN" w:bidi="ar-SA"/>
    </w:rPr>
  </w:style>
  <w:style w:type="paragraph" w:styleId="1208" w:customStyle="1">
    <w:name w:val="加点正文缩进"/>
    <w:basedOn w:val="774"/>
    <w:link w:val="1207"/>
    <w:qFormat/>
    <w:pPr>
      <w:numPr>
        <w:numId w:val="1"/>
      </w:numPr>
      <w:ind w:left="840"/>
      <w:spacing w:line="300" w:lineRule="auto"/>
      <w:tabs>
        <w:tab w:val="left" w:pos="840" w:leader="none"/>
      </w:tabs>
    </w:pPr>
    <w:rPr>
      <w:rFonts w:hAnsi="宋体"/>
      <w:sz w:val="24"/>
      <w:szCs w:val="24"/>
    </w:rPr>
  </w:style>
  <w:style w:type="character" w:styleId="1209" w:customStyle="1">
    <w:name w:val="unnamed21"/>
    <w:qFormat/>
    <w:rPr>
      <w:color w:val="666666"/>
      <w:sz w:val="20"/>
      <w:szCs w:val="20"/>
      <w:u w:val="none"/>
    </w:rPr>
  </w:style>
  <w:style w:type="character" w:styleId="1210" w:customStyle="1">
    <w:name w:val="style91"/>
    <w:qFormat/>
    <w:rPr>
      <w:color w:val="006699"/>
    </w:rPr>
  </w:style>
  <w:style w:type="paragraph" w:styleId="1211" w:customStyle="1">
    <w:name w:val="xl34"/>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hAnsi="宋体"/>
      <w:b/>
      <w:color w:val="000000"/>
      <w:sz w:val="24"/>
    </w:rPr>
  </w:style>
  <w:style w:type="paragraph" w:styleId="1212" w:customStyle="1">
    <w:name w:val="xl86"/>
    <w:basedOn w:val="774"/>
    <w:qFormat/>
    <w:pPr>
      <w:jc w:val="center"/>
      <w:spacing w:before="100" w:beforeAutospacing="1" w:after="100" w:afterAutospacing="1"/>
      <w:widowControl/>
      <w:pBdr>
        <w:top w:val="single" w:color="000000" w:sz="8" w:space="0"/>
        <w:right w:val="single" w:color="000000" w:sz="4" w:space="0"/>
      </w:pBdr>
    </w:pPr>
    <w:rPr>
      <w:rFonts w:ascii="Arial Unicode MS" w:hAnsi="Arial Unicode MS" w:eastAsia="Arial Unicode MS" w:cs="Arial Unicode MS"/>
      <w:b/>
      <w:bCs/>
      <w:sz w:val="24"/>
      <w:szCs w:val="24"/>
    </w:rPr>
  </w:style>
  <w:style w:type="paragraph" w:styleId="1213" w:customStyle="1">
    <w:name w:val="xl130"/>
    <w:basedOn w:val="774"/>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4" w:space="0"/>
      </w:pBdr>
    </w:pPr>
    <w:rPr>
      <w:rFonts w:ascii="Arial Unicode MS" w:hAnsi="Arial Unicode MS" w:eastAsia="Arial Unicode MS" w:cs="Arial Unicode MS"/>
      <w:b/>
      <w:bCs/>
      <w:sz w:val="20"/>
    </w:rPr>
  </w:style>
  <w:style w:type="paragraph" w:styleId="1214" w:customStyle="1">
    <w:name w:val="样式4"/>
    <w:basedOn w:val="774"/>
    <w:qFormat/>
    <w:pPr>
      <w:jc w:val="left"/>
      <w:spacing w:before="50" w:after="50"/>
      <w:widowControl/>
      <w:outlineLvl w:val="2"/>
    </w:pPr>
    <w:rPr>
      <w:rFonts w:ascii="方正细圆简体" w:eastAsia="方正细圆简体"/>
      <w:b/>
      <w:color w:val="0000ff"/>
      <w:spacing w:val="20"/>
      <w:sz w:val="24"/>
    </w:rPr>
  </w:style>
  <w:style w:type="paragraph" w:styleId="1215" w:customStyle="1">
    <w:name w:val="Char Char Char"/>
    <w:basedOn w:val="774"/>
    <w:qFormat/>
    <w:rPr>
      <w:rFonts w:ascii="Tahoma" w:hAnsi="Tahoma"/>
      <w:sz w:val="24"/>
    </w:rPr>
  </w:style>
  <w:style w:type="paragraph" w:styleId="1216" w:customStyle="1">
    <w:name w:val="button8"/>
    <w:basedOn w:val="774"/>
    <w:qFormat/>
    <w:pPr>
      <w:jc w:val="left"/>
      <w:spacing w:before="100" w:beforeAutospacing="1" w:after="100" w:afterAutospacing="1"/>
      <w:widowControl/>
    </w:pPr>
    <w:rPr>
      <w:rFonts w:ascii="Arial Unicode MS" w:hAnsi="Arial Unicode MS"/>
      <w:color w:val="000000"/>
      <w:sz w:val="24"/>
      <w:szCs w:val="24"/>
    </w:rPr>
  </w:style>
  <w:style w:type="paragraph" w:styleId="1217" w:customStyle="1">
    <w:name w:val="正文2级"/>
    <w:basedOn w:val="774"/>
    <w:qFormat/>
    <w:pPr>
      <w:ind w:left="516" w:firstLine="200"/>
      <w:spacing w:line="360" w:lineRule="auto"/>
    </w:pPr>
    <w:rPr>
      <w:rFonts w:hAnsi="宋体"/>
      <w:sz w:val="24"/>
      <w:szCs w:val="24"/>
    </w:rPr>
  </w:style>
  <w:style w:type="paragraph" w:styleId="1218" w:customStyle="1">
    <w:name w:val="_Style 18"/>
    <w:basedOn w:val="774"/>
    <w:qFormat/>
    <w:rPr>
      <w:szCs w:val="24"/>
    </w:rPr>
  </w:style>
  <w:style w:type="paragraph" w:styleId="1219" w:customStyle="1">
    <w:name w:val="xl88"/>
    <w:basedOn w:val="774"/>
    <w:qFormat/>
    <w:pPr>
      <w:jc w:val="center"/>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b/>
      <w:bCs/>
      <w:sz w:val="24"/>
      <w:szCs w:val="24"/>
    </w:rPr>
  </w:style>
  <w:style w:type="paragraph" w:styleId="1220" w:customStyle="1">
    <w:name w:val="colorff990010px"/>
    <w:basedOn w:val="774"/>
    <w:qFormat/>
    <w:pPr>
      <w:jc w:val="left"/>
      <w:spacing w:before="100" w:beforeAutospacing="1" w:after="100" w:afterAutospacing="1" w:line="360" w:lineRule="atLeast"/>
      <w:widowControl/>
    </w:pPr>
    <w:rPr>
      <w:rFonts w:ascii="Arial" w:hAnsi="Arial" w:cs="Arial"/>
      <w:color w:val="ff9900"/>
      <w:sz w:val="20"/>
    </w:rPr>
  </w:style>
  <w:style w:type="paragraph" w:styleId="1221" w:customStyle="1">
    <w:name w:val="样式 宋体 四号 行距: 1.5 倍行距"/>
    <w:basedOn w:val="774"/>
    <w:qFormat/>
    <w:pPr>
      <w:ind w:firstLine="200"/>
      <w:spacing w:line="360" w:lineRule="auto"/>
    </w:pPr>
    <w:rPr>
      <w:rFonts w:hAnsi="宋体"/>
      <w:sz w:val="24"/>
    </w:rPr>
  </w:style>
  <w:style w:type="paragraph" w:styleId="1222" w:customStyle="1">
    <w:name w:val="Default Text"/>
    <w:basedOn w:val="774"/>
    <w:qFormat/>
    <w:pPr>
      <w:jc w:val="left"/>
      <w:spacing w:before="120" w:after="120" w:line="400" w:lineRule="atLeast"/>
    </w:pPr>
    <w:rPr>
      <w:sz w:val="24"/>
    </w:rPr>
  </w:style>
  <w:style w:type="paragraph" w:styleId="1223" w:customStyle="1">
    <w:name w:val="xl102"/>
    <w:basedOn w:val="774"/>
    <w:qFormat/>
    <w:pPr>
      <w:jc w:val="center"/>
      <w:spacing w:before="100" w:beforeAutospacing="1" w:after="100" w:afterAutospacing="1"/>
      <w:widowControl/>
      <w:pBdr>
        <w:top w:val="single" w:color="000000" w:sz="8" w:space="0"/>
        <w:left w:val="single" w:color="000000" w:sz="4" w:space="0"/>
        <w:bottom w:val="single" w:color="000000" w:sz="8" w:space="0"/>
      </w:pBdr>
    </w:pPr>
    <w:rPr>
      <w:rFonts w:ascii="Arial Unicode MS" w:hAnsi="Arial Unicode MS" w:eastAsia="Arial Unicode MS" w:cs="Arial Unicode MS"/>
      <w:b/>
      <w:bCs/>
      <w:sz w:val="24"/>
      <w:szCs w:val="24"/>
    </w:rPr>
  </w:style>
  <w:style w:type="paragraph" w:styleId="1224" w:customStyle="1">
    <w:name w:val="Char Char"/>
    <w:basedOn w:val="774"/>
    <w:qFormat/>
    <w:pPr>
      <w:jc w:val="left"/>
      <w:spacing w:after="160" w:line="240" w:lineRule="exact"/>
      <w:widowControl/>
    </w:pPr>
    <w:rPr>
      <w:rFonts w:ascii="Verdana" w:hAnsi="Verdana" w:eastAsia="仿宋_GB2312"/>
      <w:sz w:val="24"/>
      <w:lang w:eastAsia="en-US"/>
    </w:rPr>
  </w:style>
  <w:style w:type="paragraph" w:styleId="1225" w:customStyle="1">
    <w:name w:val="样式 小四 行距: 1.5 倍行距"/>
    <w:basedOn w:val="774"/>
    <w:qFormat/>
    <w:pPr>
      <w:ind w:left="275" w:firstLine="480"/>
      <w:spacing w:line="360" w:lineRule="auto"/>
    </w:pPr>
    <w:rPr>
      <w:rFonts w:eastAsia="仿宋_GB2312"/>
      <w:color w:val="ff00ff"/>
      <w:sz w:val="24"/>
    </w:rPr>
  </w:style>
  <w:style w:type="paragraph" w:styleId="1226" w:customStyle="1">
    <w:name w:val="正文1"/>
    <w:basedOn w:val="774"/>
    <w:next w:val="774"/>
    <w:qFormat/>
    <w:pPr>
      <w:ind w:left="499" w:firstLine="499"/>
      <w:spacing w:line="360" w:lineRule="auto"/>
      <w:widowControl/>
    </w:pPr>
    <w:rPr>
      <w:sz w:val="24"/>
    </w:rPr>
  </w:style>
  <w:style w:type="paragraph" w:styleId="1227" w:customStyle="1">
    <w:name w:val="xl73"/>
    <w:basedOn w:val="774"/>
    <w:qFormat/>
    <w:pPr>
      <w:jc w:val="center"/>
      <w:spacing w:before="100" w:beforeAutospacing="1" w:after="100" w:afterAutospacing="1"/>
      <w:widowControl/>
      <w:pBdr>
        <w:top w:val="single" w:color="000000" w:sz="4" w:space="0"/>
        <w:right w:val="single" w:color="000000" w:sz="4" w:space="0"/>
      </w:pBdr>
    </w:pPr>
    <w:rPr>
      <w:rFonts w:ascii="Arial Unicode MS" w:hAnsi="Arial Unicode MS" w:eastAsia="Arial Unicode MS" w:cs="Arial Unicode MS"/>
      <w:b/>
      <w:bCs/>
      <w:sz w:val="24"/>
      <w:szCs w:val="24"/>
    </w:rPr>
  </w:style>
  <w:style w:type="paragraph" w:styleId="1228" w:customStyle="1">
    <w:name w:val="样式 仿宋_GB2312 四号 黑色 行距: 1.5 倍行距3"/>
    <w:basedOn w:val="774"/>
    <w:qFormat/>
    <w:pPr>
      <w:ind w:firstLine="560"/>
      <w:spacing w:line="360" w:lineRule="auto"/>
    </w:pPr>
    <w:rPr>
      <w:rFonts w:ascii="仿宋_GB2312" w:eastAsia="仿宋_GB2312"/>
      <w:color w:val="000000"/>
      <w:sz w:val="24"/>
    </w:rPr>
  </w:style>
  <w:style w:type="paragraph" w:styleId="1229" w:customStyle="1">
    <w:name w:val="Num 2"/>
    <w:basedOn w:val="774"/>
    <w:qFormat/>
    <w:pPr>
      <w:ind w:left="927" w:hanging="360"/>
      <w:spacing w:line="360" w:lineRule="auto"/>
      <w:tabs>
        <w:tab w:val="left" w:pos="927" w:leader="none"/>
      </w:tabs>
    </w:pPr>
    <w:rPr>
      <w:sz w:val="24"/>
    </w:rPr>
  </w:style>
  <w:style w:type="paragraph" w:styleId="1230" w:customStyle="1">
    <w:name w:val="tableheading"/>
    <w:basedOn w:val="774"/>
    <w:qFormat/>
    <w:pPr>
      <w:jc w:val="left"/>
      <w:spacing w:before="100" w:beforeAutospacing="1" w:after="100" w:afterAutospacing="1"/>
      <w:widowControl/>
    </w:pPr>
    <w:rPr>
      <w:rFonts w:hAnsi="宋体" w:cs="宋体"/>
      <w:sz w:val="24"/>
      <w:szCs w:val="24"/>
    </w:rPr>
  </w:style>
  <w:style w:type="paragraph" w:styleId="1231" w:customStyle="1">
    <w:name w:val="color000000"/>
    <w:basedOn w:val="774"/>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232" w:customStyle="1">
    <w:name w:val="全段标号"/>
    <w:basedOn w:val="774"/>
    <w:qFormat/>
    <w:pPr>
      <w:ind w:left="420" w:right="301" w:hanging="420"/>
      <w:spacing w:line="360" w:lineRule="auto"/>
      <w:tabs>
        <w:tab w:val="left" w:pos="420" w:leader="none"/>
      </w:tabs>
    </w:pPr>
    <w:rPr>
      <w:rFonts w:eastAsia="KaiTi_GB2312"/>
      <w:sz w:val="24"/>
    </w:rPr>
  </w:style>
  <w:style w:type="paragraph" w:styleId="1233" w:customStyle="1">
    <w:name w:val="color666eb0text"/>
    <w:basedOn w:val="774"/>
    <w:qFormat/>
    <w:pPr>
      <w:jc w:val="left"/>
      <w:spacing w:before="100" w:beforeAutospacing="1" w:after="100" w:afterAutospacing="1" w:line="360" w:lineRule="atLeast"/>
      <w:widowControl/>
    </w:pPr>
    <w:rPr>
      <w:rFonts w:ascii="Arial Unicode MS" w:hAnsi="Arial Unicode MS"/>
      <w:color w:val="666eb0"/>
      <w:sz w:val="24"/>
      <w:szCs w:val="24"/>
    </w:rPr>
  </w:style>
  <w:style w:type="paragraph" w:styleId="1234" w:customStyle="1">
    <w:name w:val="内容正文 Char"/>
    <w:basedOn w:val="774"/>
    <w:qFormat/>
    <w:pPr>
      <w:ind w:firstLine="425"/>
      <w:spacing w:line="312" w:lineRule="auto"/>
    </w:pPr>
    <w:rPr>
      <w:sz w:val="24"/>
    </w:rPr>
  </w:style>
  <w:style w:type="paragraph" w:styleId="1235" w:customStyle="1">
    <w:name w:val="纯文本2"/>
    <w:basedOn w:val="774"/>
    <w:qFormat/>
    <w:rPr>
      <w:rFonts w:hint="eastAsia" w:hAnsi="Courier New" w:eastAsia="KaiTi_GB2312"/>
      <w:sz w:val="28"/>
      <w:szCs w:val="24"/>
    </w:rPr>
  </w:style>
  <w:style w:type="paragraph" w:styleId="1236" w:customStyle="1">
    <w:name w:val="all_font"/>
    <w:basedOn w:val="774"/>
    <w:qFormat/>
    <w:pPr>
      <w:jc w:val="left"/>
      <w:spacing w:before="100" w:beforeAutospacing="1" w:after="100" w:afterAutospacing="1"/>
      <w:widowControl/>
    </w:pPr>
    <w:rPr>
      <w:rFonts w:hAnsi="宋体"/>
      <w:sz w:val="24"/>
    </w:rPr>
  </w:style>
  <w:style w:type="paragraph" w:styleId="1237" w:customStyle="1">
    <w:name w:val="普通文字1"/>
    <w:basedOn w:val="774"/>
    <w:qFormat/>
    <w:pPr>
      <w:jc w:val="center"/>
      <w:spacing w:line="480" w:lineRule="auto"/>
    </w:pPr>
  </w:style>
  <w:style w:type="paragraph" w:styleId="1238" w:customStyle="1">
    <w:name w:val="小标题"/>
    <w:basedOn w:val="774"/>
    <w:qFormat/>
    <w:rPr>
      <w:rFonts w:hAnsi="宋体"/>
      <w:b/>
      <w:sz w:val="24"/>
    </w:rPr>
  </w:style>
  <w:style w:type="paragraph" w:styleId="1239" w:customStyle="1">
    <w:name w:val="样式 普通(网站) + 仿宋_GB2312 四号"/>
    <w:basedOn w:val="1078"/>
    <w:qFormat/>
    <w:rPr>
      <w:rFonts w:ascii="仿宋_GB2312" w:hAnsi="仿宋_GB2312" w:eastAsia="仿宋_GB2312"/>
    </w:rPr>
  </w:style>
  <w:style w:type="paragraph" w:styleId="1240" w:customStyle="1">
    <w:name w:val="样式 标题 5 + 左侧:  0.74 厘米 首行缩进:  0.74 厘米"/>
    <w:basedOn w:val="774"/>
    <w:qFormat/>
    <w:pPr>
      <w:ind w:left="420" w:firstLine="420"/>
      <w:spacing w:line="360" w:lineRule="auto"/>
    </w:pPr>
    <w:rPr>
      <w:rFonts w:eastAsia="仿宋_GB2312"/>
      <w:sz w:val="24"/>
    </w:rPr>
  </w:style>
  <w:style w:type="paragraph" w:styleId="1241" w:customStyle="1">
    <w:name w:val="xl83"/>
    <w:basedOn w:val="774"/>
    <w:qFormat/>
    <w:pPr>
      <w:jc w:val="center"/>
      <w:spacing w:before="100" w:beforeAutospacing="1" w:after="100" w:afterAutospacing="1"/>
      <w:widowControl/>
    </w:pPr>
    <w:rPr>
      <w:rFonts w:ascii="Arial Unicode MS" w:hAnsi="Arial Unicode MS" w:eastAsia="Arial Unicode MS" w:cs="Arial Unicode MS"/>
      <w:b/>
      <w:bCs/>
      <w:sz w:val="36"/>
      <w:szCs w:val="36"/>
    </w:rPr>
  </w:style>
  <w:style w:type="paragraph" w:styleId="1242" w:customStyle="1">
    <w:name w:val="Char Char1 Char Char"/>
    <w:basedOn w:val="774"/>
    <w:qFormat/>
    <w:rPr>
      <w:sz w:val="24"/>
      <w:szCs w:val="24"/>
    </w:rPr>
  </w:style>
  <w:style w:type="paragraph" w:styleId="1243" w:customStyle="1">
    <w:name w:val="È±Ê¡ÎÄ±¾:1"/>
    <w:basedOn w:val="774"/>
    <w:qFormat/>
    <w:pPr>
      <w:ind w:firstLine="510"/>
      <w:jc w:val="left"/>
      <w:spacing w:line="360" w:lineRule="auto"/>
      <w:widowControl/>
    </w:pPr>
    <w:rPr>
      <w:sz w:val="24"/>
    </w:rPr>
  </w:style>
  <w:style w:type="paragraph" w:styleId="1244" w:customStyle="1">
    <w:name w:val="CM55"/>
    <w:basedOn w:val="774"/>
    <w:next w:val="774"/>
    <w:qFormat/>
    <w:pPr>
      <w:jc w:val="left"/>
      <w:spacing w:after="203"/>
    </w:pPr>
    <w:rPr>
      <w:rFonts w:ascii="Eras Bold ITC" w:eastAsia="Times New Roman" w:cs="Eras Bold ITC"/>
      <w:sz w:val="24"/>
      <w:szCs w:val="24"/>
    </w:rPr>
  </w:style>
  <w:style w:type="paragraph" w:styleId="1245" w:customStyle="1">
    <w:name w:val="普通 (Web)"/>
    <w:basedOn w:val="774"/>
    <w:qFormat/>
    <w:pPr>
      <w:ind w:left="359" w:right="34" w:firstLine="540"/>
      <w:jc w:val="left"/>
      <w:spacing w:after="156" w:line="384" w:lineRule="auto"/>
      <w:widowControl/>
    </w:pPr>
    <w:rPr>
      <w:rFonts w:ascii="Arial" w:hAnsi="Arial" w:cs="Arial"/>
      <w:sz w:val="24"/>
      <w:szCs w:val="24"/>
    </w:rPr>
  </w:style>
  <w:style w:type="paragraph" w:styleId="1246" w:customStyle="1">
    <w:name w:val="Retrait 2"/>
    <w:basedOn w:val="774"/>
    <w:qFormat/>
    <w:pPr>
      <w:ind w:left="840" w:firstLine="624"/>
      <w:spacing w:line="360" w:lineRule="auto"/>
      <w:tabs>
        <w:tab w:val="left" w:pos="840" w:leader="none"/>
      </w:tabs>
    </w:pPr>
    <w:rPr>
      <w:rFonts w:eastAsia="KaiTi_GB2312"/>
      <w:sz w:val="28"/>
    </w:rPr>
  </w:style>
  <w:style w:type="paragraph" w:styleId="1247" w:customStyle="1">
    <w:name w:val="Inside Address"/>
    <w:basedOn w:val="1042"/>
    <w:qFormat/>
    <w:pPr>
      <w:ind w:left="840" w:right="-360"/>
      <w:jc w:val="left"/>
      <w:spacing w:line="220" w:lineRule="atLeast"/>
      <w:widowControl/>
    </w:pPr>
    <w:rPr>
      <w:rFonts w:ascii="Times New Roman" w:eastAsia="宋体"/>
      <w:position w:val="0"/>
      <w:sz w:val="20"/>
    </w:rPr>
  </w:style>
  <w:style w:type="paragraph" w:styleId="1248" w:customStyle="1">
    <w:name w:val="font7"/>
    <w:basedOn w:val="774"/>
    <w:qFormat/>
    <w:pPr>
      <w:jc w:val="left"/>
      <w:spacing w:before="100" w:beforeAutospacing="1" w:after="100" w:afterAutospacing="1"/>
      <w:widowControl/>
    </w:pPr>
    <w:rPr>
      <w:sz w:val="24"/>
      <w:szCs w:val="24"/>
    </w:rPr>
  </w:style>
  <w:style w:type="paragraph" w:styleId="1249" w:customStyle="1">
    <w:name w:val="totaltop01"/>
    <w:basedOn w:val="774"/>
    <w:qFormat/>
    <w:pPr>
      <w:jc w:val="left"/>
      <w:spacing w:before="100" w:beforeAutospacing="1" w:after="100" w:afterAutospacing="1"/>
      <w:widowControl/>
    </w:pPr>
    <w:rPr>
      <w:b/>
      <w:bCs/>
      <w:color w:val="3366cc"/>
      <w:sz w:val="36"/>
      <w:szCs w:val="36"/>
    </w:rPr>
  </w:style>
  <w:style w:type="paragraph" w:styleId="1250" w:customStyle="1">
    <w:name w:val="font13"/>
    <w:basedOn w:val="774"/>
    <w:qFormat/>
    <w:pPr>
      <w:jc w:val="left"/>
      <w:spacing w:before="100" w:beforeAutospacing="1" w:after="100" w:afterAutospacing="1"/>
      <w:widowControl/>
    </w:pPr>
    <w:rPr>
      <w:rFonts w:hint="eastAsia" w:hAnsi="宋体"/>
      <w:b/>
      <w:bCs/>
      <w:sz w:val="15"/>
      <w:szCs w:val="15"/>
    </w:rPr>
  </w:style>
  <w:style w:type="paragraph" w:styleId="1251" w:customStyle="1">
    <w:name w:val="xl133"/>
    <w:basedOn w:val="774"/>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252" w:customStyle="1">
    <w:name w:val="xl96"/>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4"/>
      <w:szCs w:val="24"/>
    </w:rPr>
  </w:style>
  <w:style w:type="paragraph" w:styleId="1253" w:customStyle="1">
    <w:name w:val="Style3"/>
    <w:basedOn w:val="1009"/>
    <w:qFormat/>
    <w:pPr>
      <w:jc w:val="left"/>
      <w:keepLines w:val="0"/>
      <w:keepNext w:val="0"/>
      <w:spacing w:before="0" w:after="0" w:line="240" w:lineRule="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sz w:val="32"/>
      <w:lang w:val="fr-FR" w:eastAsia="en-US"/>
    </w:rPr>
  </w:style>
  <w:style w:type="paragraph" w:styleId="1254" w:customStyle="1">
    <w:name w:val="无间隔1"/>
    <w:qFormat/>
    <w:pPr>
      <w:jc w:val="both"/>
      <w:spacing w:before="260" w:after="260" w:line="360" w:lineRule="auto"/>
      <w:widowControl w:val="off"/>
    </w:pPr>
    <w:rPr>
      <w:sz w:val="21"/>
      <w:szCs w:val="21"/>
    </w:rPr>
  </w:style>
  <w:style w:type="paragraph" w:styleId="1255" w:customStyle="1">
    <w:name w:val="正文 + 首行缩进:  2 字符"/>
    <w:basedOn w:val="774"/>
    <w:qFormat/>
    <w:pPr>
      <w:ind w:firstLine="200"/>
      <w:spacing w:before="120" w:after="120" w:line="360" w:lineRule="auto"/>
    </w:pPr>
    <w:rPr>
      <w:sz w:val="24"/>
    </w:rPr>
  </w:style>
  <w:style w:type="paragraph" w:styleId="1256" w:customStyle="1">
    <w:name w:val="xl63"/>
    <w:basedOn w:val="774"/>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257" w:customStyle="1">
    <w:name w:val="Char Char Char Char Char Char"/>
    <w:basedOn w:val="774"/>
    <w:qFormat/>
    <w:rPr>
      <w:rFonts w:ascii="Tahoma" w:hAnsi="Tahoma"/>
      <w:sz w:val="24"/>
    </w:rPr>
  </w:style>
  <w:style w:type="paragraph" w:styleId="1258" w:customStyle="1">
    <w:name w:val="图中文字"/>
    <w:basedOn w:val="774"/>
    <w:qFormat/>
    <w:pPr>
      <w:jc w:val="left"/>
      <w:spacing w:line="240" w:lineRule="exact"/>
    </w:pPr>
    <w:rPr>
      <w:color w:val="0000ff"/>
      <w:szCs w:val="24"/>
    </w:rPr>
  </w:style>
  <w:style w:type="paragraph" w:styleId="1259" w:customStyle="1">
    <w:name w:val="maintexte12px"/>
    <w:basedOn w:val="774"/>
    <w:qFormat/>
    <w:pPr>
      <w:jc w:val="left"/>
      <w:spacing w:before="100" w:beforeAutospacing="1" w:after="100" w:afterAutospacing="1" w:line="360" w:lineRule="atLeast"/>
      <w:widowControl/>
    </w:pPr>
    <w:rPr>
      <w:rFonts w:ascii="Arial" w:hAnsi="Arial" w:cs="Arial"/>
      <w:color w:val="999999"/>
      <w:sz w:val="20"/>
    </w:rPr>
  </w:style>
  <w:style w:type="paragraph" w:styleId="1260" w:customStyle="1">
    <w:name w:val="xl85"/>
    <w:basedOn w:val="774"/>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261" w:customStyle="1">
    <w:name w:val="符号列表"/>
    <w:basedOn w:val="774"/>
    <w:qFormat/>
    <w:pPr>
      <w:ind w:left="1409" w:hanging="724"/>
      <w:spacing w:line="440" w:lineRule="exact"/>
      <w:tabs>
        <w:tab w:val="left" w:pos="1409" w:leader="none"/>
      </w:tabs>
    </w:pPr>
    <w:rPr>
      <w:sz w:val="24"/>
    </w:rPr>
  </w:style>
  <w:style w:type="paragraph" w:styleId="1262" w:customStyle="1">
    <w:name w:val="标题2级"/>
    <w:basedOn w:val="1008"/>
    <w:next w:val="1217"/>
    <w:qFormat/>
    <w:pPr>
      <w:ind w:left="1247" w:hanging="680"/>
      <w:spacing w:before="120" w:after="120" w:line="360" w:lineRule="auto"/>
      <w:tabs>
        <w:tab w:val="left" w:pos="1247" w:leader="none"/>
      </w:tabs>
    </w:pPr>
    <w:rPr>
      <w:rFonts w:ascii="宋体" w:hAnsi="宋体"/>
      <w:b/>
      <w:bCs/>
      <w:color w:val="000000"/>
      <w:sz w:val="28"/>
      <w:szCs w:val="32"/>
    </w:rPr>
  </w:style>
  <w:style w:type="paragraph" w:styleId="1263" w:customStyle="1">
    <w:name w:val="Default"/>
    <w:qFormat/>
    <w:pPr>
      <w:widowControl w:val="off"/>
    </w:pPr>
    <w:rPr>
      <w:rFonts w:ascii="宋体" w:cs="宋体"/>
      <w:color w:val="000000"/>
      <w:sz w:val="24"/>
      <w:szCs w:val="24"/>
    </w:rPr>
  </w:style>
  <w:style w:type="paragraph" w:styleId="1264" w:customStyle="1">
    <w:name w:val="style24"/>
    <w:basedOn w:val="774"/>
    <w:qFormat/>
    <w:pPr>
      <w:jc w:val="left"/>
      <w:spacing w:before="100" w:beforeAutospacing="1" w:after="100" w:afterAutospacing="1"/>
      <w:widowControl/>
    </w:pPr>
    <w:rPr>
      <w:rFonts w:hAnsi="宋体" w:cs="宋体"/>
      <w:sz w:val="18"/>
      <w:szCs w:val="18"/>
    </w:rPr>
  </w:style>
  <w:style w:type="paragraph" w:styleId="1265" w:customStyle="1">
    <w:name w:val="colorffffffbg"/>
    <w:basedOn w:val="774"/>
    <w:qFormat/>
    <w:pPr>
      <w:jc w:val="left"/>
      <w:spacing w:before="100" w:beforeAutospacing="1" w:after="100" w:afterAutospacing="1" w:line="360" w:lineRule="atLeast"/>
      <w:shd w:val="clear" w:color="auto" w:fill="ffffff"/>
      <w:widowControl/>
    </w:pPr>
    <w:rPr>
      <w:rFonts w:ascii="Arial Unicode MS" w:hAnsi="Arial Unicode MS"/>
      <w:color w:val="000000"/>
      <w:sz w:val="24"/>
      <w:szCs w:val="24"/>
    </w:rPr>
  </w:style>
  <w:style w:type="paragraph" w:styleId="1266" w:customStyle="1">
    <w:name w:val="xl135"/>
    <w:basedOn w:val="774"/>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267" w:customStyle="1">
    <w:name w:val="样式 仿宋_GB2312 四号 黑色 左 行距: 1.5 倍行距"/>
    <w:basedOn w:val="774"/>
    <w:qFormat/>
    <w:pPr>
      <w:jc w:val="left"/>
      <w:spacing w:line="360" w:lineRule="auto"/>
    </w:pPr>
    <w:rPr>
      <w:rFonts w:ascii="仿宋_GB2312" w:hAnsi="宋体" w:eastAsia="仿宋_GB2312"/>
      <w:color w:val="000000"/>
      <w:sz w:val="24"/>
    </w:rPr>
  </w:style>
  <w:style w:type="paragraph" w:styleId="1268" w:customStyle="1">
    <w:name w:val="样式1"/>
    <w:basedOn w:val="1007"/>
    <w:qFormat/>
    <w:pPr>
      <w:spacing w:line="240" w:lineRule="auto"/>
    </w:pPr>
    <w:rPr>
      <w:rFonts w:ascii="Times" w:hAnsi="Times" w:eastAsia="宋体"/>
      <w:b w:val="0"/>
      <w:sz w:val="36"/>
    </w:rPr>
  </w:style>
  <w:style w:type="paragraph" w:styleId="1269" w:customStyle="1">
    <w:name w:val="xl140"/>
    <w:basedOn w:val="774"/>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270" w:customStyle="1">
    <w:name w:val="样式 小四 行距: 固定值 23 磅1"/>
    <w:basedOn w:val="774"/>
    <w:qFormat/>
    <w:pPr>
      <w:ind w:firstLine="480"/>
      <w:spacing w:line="460" w:lineRule="exact"/>
    </w:pPr>
    <w:rPr>
      <w:rFonts w:cs="宋体"/>
      <w:sz w:val="24"/>
      <w:szCs w:val="24"/>
    </w:rPr>
  </w:style>
  <w:style w:type="paragraph" w:styleId="1271" w:customStyle="1">
    <w:name w:val="样式 加粗 行距: 1.5 倍行距 Char"/>
    <w:basedOn w:val="774"/>
    <w:qFormat/>
    <w:pPr>
      <w:jc w:val="left"/>
      <w:spacing w:line="360" w:lineRule="auto"/>
      <w:tabs>
        <w:tab w:val="left" w:pos="0" w:leader="none"/>
      </w:tabs>
    </w:pPr>
    <w:rPr>
      <w:rFonts w:eastAsia="仿宋_GB2312"/>
      <w:b/>
      <w:sz w:val="24"/>
    </w:rPr>
  </w:style>
  <w:style w:type="paragraph" w:styleId="1272" w:customStyle="1">
    <w:name w:val="标注2"/>
    <w:basedOn w:val="774"/>
    <w:next w:val="774"/>
    <w:qFormat/>
    <w:pPr>
      <w:ind w:left="840" w:hanging="420"/>
      <w:spacing w:after="60"/>
      <w:tabs>
        <w:tab w:val="left" w:pos="840" w:leader="none"/>
      </w:tabs>
    </w:pPr>
    <w:rPr>
      <w:rFonts w:eastAsia="黑体"/>
      <w:bCs/>
      <w:sz w:val="24"/>
    </w:rPr>
  </w:style>
  <w:style w:type="paragraph" w:styleId="1273" w:customStyle="1">
    <w:name w:val="xl38"/>
    <w:basedOn w:val="774"/>
    <w:qFormat/>
    <w:pPr>
      <w:jc w:val="center"/>
      <w:spacing w:before="100" w:beforeAutospacing="1" w:after="100" w:afterAutospacing="1"/>
      <w:shd w:val="clear" w:color="auto" w:fill="ffffff"/>
      <w:widowControl/>
      <w:pBdr>
        <w:top w:val="single" w:color="000000" w:sz="12" w:space="0"/>
        <w:bottom w:val="single" w:color="000000" w:sz="4" w:space="0"/>
      </w:pBdr>
    </w:pPr>
    <w:rPr>
      <w:rFonts w:hAnsi="宋体"/>
      <w:b/>
      <w:sz w:val="40"/>
    </w:rPr>
  </w:style>
  <w:style w:type="paragraph" w:styleId="1274" w:customStyle="1">
    <w:name w:val="border02"/>
    <w:basedOn w:val="774"/>
    <w:qFormat/>
    <w:pPr>
      <w:jc w:val="left"/>
      <w:spacing w:before="100" w:beforeAutospacing="1" w:after="100" w:afterAutospacing="1"/>
      <w:widowControl/>
    </w:pPr>
    <w:rPr>
      <w:rFonts w:ascii="Arial" w:hAnsi="Arial" w:cs="Arial"/>
      <w:color w:val="000000"/>
      <w:sz w:val="20"/>
    </w:rPr>
  </w:style>
  <w:style w:type="paragraph" w:styleId="1275" w:customStyle="1">
    <w:name w:val="Char Char Char Char Char Char1 Char"/>
    <w:basedOn w:val="774"/>
    <w:qFormat/>
    <w:rPr>
      <w:rFonts w:ascii="Tahoma" w:hAnsi="Tahoma"/>
      <w:sz w:val="24"/>
    </w:rPr>
  </w:style>
  <w:style w:type="paragraph" w:styleId="1276" w:customStyle="1">
    <w:name w:val="Char Char Char Char Char Char Char Char Char Char Char Char Char Char Char Char"/>
    <w:basedOn w:val="774"/>
    <w:qFormat/>
    <w:rPr>
      <w:rFonts w:ascii="Tahoma" w:hAnsi="Tahoma" w:eastAsia="仿宋_GB2312"/>
      <w:color w:val="000000"/>
      <w:sz w:val="24"/>
    </w:rPr>
  </w:style>
  <w:style w:type="paragraph" w:styleId="1277" w:customStyle="1">
    <w:name w:val="标题5"/>
    <w:basedOn w:val="1079"/>
    <w:next w:val="1079"/>
    <w:qFormat/>
    <w:pPr>
      <w:ind w:left="840" w:hanging="420"/>
      <w:jc w:val="left"/>
      <w:spacing w:line="360" w:lineRule="auto"/>
      <w:tabs>
        <w:tab w:val="left" w:pos="840" w:leader="none"/>
      </w:tabs>
    </w:pPr>
    <w:rPr>
      <w:rFonts w:eastAsia="黑体"/>
      <w:sz w:val="28"/>
    </w:rPr>
  </w:style>
  <w:style w:type="paragraph" w:styleId="1278" w:customStyle="1">
    <w:name w:val="普通表格2"/>
    <w:basedOn w:val="774"/>
    <w:qFormat/>
    <w:pPr>
      <w:jc w:val="left"/>
      <w:spacing w:before="60" w:after="60"/>
      <w:widowControl/>
      <w:tabs>
        <w:tab w:val="left" w:pos="4320" w:leader="none"/>
        <w:tab w:val="left" w:pos="4680" w:leader="none"/>
        <w:tab w:val="left" w:pos="5040" w:leader="none"/>
        <w:tab w:val="left" w:pos="5400" w:leader="none"/>
        <w:tab w:val="right" w:pos="10080" w:leader="none"/>
      </w:tabs>
    </w:pPr>
    <w:rPr>
      <w:rFonts w:ascii="Palatino" w:hAnsi="Palatino"/>
      <w:sz w:val="20"/>
      <w:lang w:eastAsia="en-US"/>
    </w:rPr>
  </w:style>
  <w:style w:type="paragraph" w:styleId="1279" w:customStyle="1">
    <w:name w:val="Ｃ"/>
    <w:basedOn w:val="1280"/>
    <w:qFormat/>
    <w:pPr>
      <w:ind w:left="0"/>
      <w:jc w:val="center"/>
      <w:keepNext/>
    </w:pPr>
    <w:rPr>
      <w:sz w:val="16"/>
    </w:rPr>
  </w:style>
  <w:style w:type="paragraph" w:styleId="1280" w:customStyle="1">
    <w:name w:val="body3"/>
    <w:basedOn w:val="774"/>
    <w:next w:val="1010"/>
    <w:qFormat/>
    <w:pPr>
      <w:ind w:left="2610" w:right="210"/>
      <w:jc w:val="left"/>
      <w:spacing w:line="0" w:lineRule="atLeast"/>
      <w:widowControl/>
    </w:pPr>
    <w:rPr>
      <w:sz w:val="28"/>
    </w:rPr>
  </w:style>
  <w:style w:type="paragraph" w:styleId="1281" w:customStyle="1">
    <w:name w:val="xl87"/>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b/>
      <w:bCs/>
      <w:sz w:val="24"/>
      <w:szCs w:val="24"/>
    </w:rPr>
  </w:style>
  <w:style w:type="paragraph" w:styleId="1282" w:customStyle="1">
    <w:name w:val="xl39"/>
    <w:basedOn w:val="774"/>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hAnsi="宋体"/>
      <w:b/>
      <w:sz w:val="40"/>
    </w:rPr>
  </w:style>
  <w:style w:type="paragraph" w:styleId="1283" w:customStyle="1">
    <w:name w:val="xl269"/>
    <w:basedOn w:val="7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18"/>
      <w:szCs w:val="18"/>
    </w:rPr>
  </w:style>
  <w:style w:type="paragraph" w:styleId="1284" w:customStyle="1">
    <w:name w:val="total02"/>
    <w:basedOn w:val="774"/>
    <w:qFormat/>
    <w:pPr>
      <w:jc w:val="left"/>
      <w:spacing w:before="100" w:beforeAutospacing="1" w:after="100" w:afterAutospacing="1"/>
      <w:widowControl/>
    </w:pPr>
    <w:rPr>
      <w:b/>
      <w:bCs/>
      <w:color w:val="ff9900"/>
      <w:sz w:val="28"/>
      <w:szCs w:val="28"/>
    </w:rPr>
  </w:style>
  <w:style w:type="paragraph" w:styleId="1285" w:customStyle="1">
    <w:name w:val="反馈表"/>
    <w:basedOn w:val="774"/>
    <w:qFormat/>
    <w:pPr>
      <w:ind w:firstLine="510"/>
      <w:spacing w:before="80" w:after="80" w:line="360" w:lineRule="auto"/>
    </w:pPr>
    <w:rPr>
      <w:rFonts w:ascii="Arial" w:hAnsi="Arial" w:eastAsia="黑体"/>
      <w:sz w:val="24"/>
    </w:rPr>
  </w:style>
  <w:style w:type="paragraph" w:styleId="1286" w:customStyle="1">
    <w:name w:val="样式 仿宋_GB2312 四号 黑色 行距: 1.5 倍行距1"/>
    <w:basedOn w:val="774"/>
    <w:qFormat/>
    <w:pPr>
      <w:spacing w:line="360" w:lineRule="auto"/>
    </w:pPr>
    <w:rPr>
      <w:rFonts w:ascii="仿宋_GB2312" w:hAnsi="宋体" w:eastAsia="仿宋_GB2312"/>
      <w:color w:val="000000"/>
      <w:sz w:val="24"/>
    </w:rPr>
  </w:style>
  <w:style w:type="paragraph" w:styleId="1287" w:customStyle="1">
    <w:name w:val="texte 1"/>
    <w:basedOn w:val="774"/>
    <w:qFormat/>
    <w:pPr>
      <w:ind w:left="567" w:hanging="170"/>
      <w:spacing w:line="360" w:lineRule="auto"/>
      <w:widowControl/>
    </w:pPr>
    <w:rPr>
      <w:rFonts w:ascii="Helvetica" w:hAnsi="Helvetica"/>
      <w:sz w:val="20"/>
      <w:lang w:val="en-GB"/>
    </w:rPr>
  </w:style>
  <w:style w:type="paragraph" w:styleId="1288" w:customStyle="1">
    <w:name w:val="_Style 30"/>
    <w:basedOn w:val="774"/>
    <w:next w:val="1051"/>
    <w:qFormat/>
    <w:rPr>
      <w:rFonts w:hAnsi="Courier New"/>
    </w:rPr>
  </w:style>
  <w:style w:type="paragraph" w:styleId="1289" w:customStyle="1">
    <w:name w:val="style9"/>
    <w:basedOn w:val="774"/>
    <w:qFormat/>
    <w:pPr>
      <w:jc w:val="left"/>
      <w:spacing w:before="100" w:beforeAutospacing="1" w:after="100" w:afterAutospacing="1"/>
      <w:widowControl/>
    </w:pPr>
    <w:rPr>
      <w:rFonts w:hAnsi="宋体" w:cs="宋体"/>
      <w:color w:val="006699"/>
      <w:sz w:val="24"/>
      <w:szCs w:val="24"/>
    </w:rPr>
  </w:style>
  <w:style w:type="paragraph" w:styleId="1290" w:customStyle="1">
    <w:name w:val="colored6b9ebg"/>
    <w:basedOn w:val="774"/>
    <w:qFormat/>
    <w:pPr>
      <w:jc w:val="left"/>
      <w:spacing w:before="100" w:beforeAutospacing="1" w:after="100" w:afterAutospacing="1" w:line="360" w:lineRule="atLeast"/>
      <w:shd w:val="clear" w:color="auto" w:fill="ed6b9e"/>
      <w:widowControl/>
    </w:pPr>
    <w:rPr>
      <w:rFonts w:ascii="Arial Unicode MS" w:hAnsi="Arial Unicode MS"/>
      <w:color w:val="000000"/>
      <w:sz w:val="24"/>
      <w:szCs w:val="24"/>
    </w:rPr>
  </w:style>
  <w:style w:type="paragraph" w:styleId="1291" w:customStyle="1">
    <w:name w:val="color0070c7bg"/>
    <w:basedOn w:val="774"/>
    <w:qFormat/>
    <w:pPr>
      <w:jc w:val="left"/>
      <w:spacing w:before="100" w:beforeAutospacing="1" w:after="100" w:afterAutospacing="1" w:line="360" w:lineRule="atLeast"/>
      <w:shd w:val="clear" w:color="auto" w:fill="0070c7"/>
      <w:widowControl/>
    </w:pPr>
    <w:rPr>
      <w:rFonts w:ascii="Arial Unicode MS" w:hAnsi="Arial Unicode MS"/>
      <w:color w:val="000000"/>
      <w:sz w:val="24"/>
      <w:szCs w:val="24"/>
    </w:rPr>
  </w:style>
  <w:style w:type="paragraph" w:styleId="1292" w:customStyle="1">
    <w:name w:val="Andy_二级"/>
    <w:basedOn w:val="1293"/>
    <w:qFormat/>
    <w:pPr>
      <w:ind w:firstLine="510"/>
      <w:spacing w:line="360" w:lineRule="auto"/>
    </w:pPr>
    <w:rPr>
      <w:rFonts w:ascii="Calibri" w:hAnsi="Calibri"/>
      <w:sz w:val="24"/>
      <w:szCs w:val="22"/>
    </w:rPr>
  </w:style>
  <w:style w:type="paragraph" w:styleId="1293" w:customStyle="1">
    <w:name w:val="列出段落1"/>
    <w:basedOn w:val="774"/>
    <w:qFormat/>
    <w:pPr>
      <w:ind w:firstLine="420"/>
    </w:pPr>
  </w:style>
  <w:style w:type="paragraph" w:styleId="1294" w:customStyle="1">
    <w:name w:val="样式 仿宋_GB2312 四号 黑色 行距: 1.5 倍行距"/>
    <w:basedOn w:val="774"/>
    <w:qFormat/>
    <w:pPr>
      <w:ind w:firstLine="560"/>
      <w:spacing w:line="360" w:lineRule="auto"/>
    </w:pPr>
    <w:rPr>
      <w:rFonts w:ascii="仿宋_GB2312" w:hAnsi="宋体" w:eastAsia="仿宋_GB2312"/>
      <w:color w:val="000000"/>
      <w:sz w:val="24"/>
    </w:rPr>
  </w:style>
  <w:style w:type="paragraph" w:styleId="1295" w:customStyle="1">
    <w:name w:val="font"/>
    <w:basedOn w:val="774"/>
    <w:qFormat/>
    <w:pPr>
      <w:jc w:val="left"/>
      <w:spacing w:before="100" w:beforeAutospacing="1" w:after="100" w:afterAutospacing="1" w:line="351" w:lineRule="atLeast"/>
      <w:widowControl/>
    </w:pPr>
    <w:rPr>
      <w:rFonts w:ascii="Arial" w:hAnsi="Arial" w:cs="Arial"/>
      <w:color w:val="000000"/>
      <w:sz w:val="18"/>
      <w:szCs w:val="18"/>
    </w:rPr>
  </w:style>
  <w:style w:type="paragraph" w:styleId="1296" w:customStyle="1">
    <w:name w:val="colorff0000"/>
    <w:basedOn w:val="774"/>
    <w:qFormat/>
    <w:pPr>
      <w:jc w:val="left"/>
      <w:spacing w:before="100" w:beforeAutospacing="1" w:after="100" w:afterAutospacing="1"/>
      <w:widowControl/>
    </w:pPr>
    <w:rPr>
      <w:rFonts w:ascii="Arial Unicode MS" w:hAnsi="Arial Unicode MS"/>
      <w:color w:val="ff0000"/>
      <w:sz w:val="24"/>
      <w:szCs w:val="24"/>
    </w:rPr>
  </w:style>
  <w:style w:type="paragraph" w:styleId="1297" w:customStyle="1">
    <w:name w:val="Definition List"/>
    <w:basedOn w:val="774"/>
    <w:next w:val="1298"/>
    <w:qFormat/>
    <w:pPr>
      <w:ind w:left="360"/>
      <w:jc w:val="left"/>
      <w:widowControl/>
    </w:pPr>
    <w:rPr>
      <w:sz w:val="24"/>
      <w:lang w:eastAsia="en-US"/>
    </w:rPr>
  </w:style>
  <w:style w:type="paragraph" w:styleId="1298" w:customStyle="1">
    <w:name w:val="Definition Term"/>
    <w:basedOn w:val="774"/>
    <w:next w:val="1297"/>
    <w:qFormat/>
    <w:pPr>
      <w:jc w:val="left"/>
      <w:widowControl/>
    </w:pPr>
    <w:rPr>
      <w:sz w:val="24"/>
      <w:lang w:eastAsia="en-US"/>
    </w:rPr>
  </w:style>
  <w:style w:type="paragraph" w:styleId="1299" w:customStyle="1">
    <w:name w:val="_Style 96"/>
    <w:basedOn w:val="774"/>
    <w:next w:val="1040"/>
    <w:qFormat/>
    <w:pPr>
      <w:jc w:val="left"/>
      <w:spacing w:line="360" w:lineRule="auto"/>
    </w:pPr>
    <w:rPr>
      <w:rFonts w:eastAsia="仿宋_GB2312"/>
      <w:sz w:val="18"/>
    </w:rPr>
  </w:style>
  <w:style w:type="paragraph" w:styleId="1300" w:customStyle="1">
    <w:name w:val="l18"/>
    <w:basedOn w:val="774"/>
    <w:qFormat/>
    <w:pPr>
      <w:ind w:left="90"/>
      <w:jc w:val="left"/>
      <w:spacing w:before="30" w:after="100" w:afterAutospacing="1" w:line="270" w:lineRule="atLeast"/>
      <w:widowControl/>
    </w:pPr>
    <w:rPr>
      <w:rFonts w:ascii="Arial Unicode MS" w:hAnsi="Arial Unicode MS" w:eastAsia="Arial Unicode MS" w:cs="Arial Unicode MS"/>
      <w:color w:val="000000"/>
      <w:sz w:val="18"/>
      <w:szCs w:val="18"/>
    </w:rPr>
  </w:style>
  <w:style w:type="paragraph" w:styleId="1301" w:customStyle="1">
    <w:name w:val="第二级"/>
    <w:basedOn w:val="1008"/>
    <w:next w:val="1302"/>
    <w:qFormat/>
    <w:pPr>
      <w:ind w:left="992" w:hanging="992"/>
      <w:spacing w:after="0" w:line="240" w:lineRule="auto"/>
    </w:pPr>
    <w:rPr>
      <w:rFonts w:ascii="宋体" w:hAnsi="宋体" w:eastAsia="宋体"/>
      <w:sz w:val="28"/>
      <w:szCs w:val="24"/>
    </w:rPr>
  </w:style>
  <w:style w:type="paragraph" w:styleId="1302" w:customStyle="1">
    <w:name w:val="内容正文"/>
    <w:basedOn w:val="774"/>
    <w:qFormat/>
    <w:pPr>
      <w:ind w:firstLine="425"/>
      <w:spacing w:line="312" w:lineRule="auto"/>
    </w:pPr>
    <w:rPr>
      <w:sz w:val="24"/>
    </w:rPr>
  </w:style>
  <w:style w:type="paragraph" w:styleId="1303" w:customStyle="1">
    <w:name w:val="_Style 6"/>
    <w:basedOn w:val="774"/>
    <w:uiPriority w:val="34"/>
    <w:qFormat/>
    <w:pPr>
      <w:ind w:firstLine="420"/>
    </w:pPr>
    <w:rPr>
      <w:rFonts w:ascii="Calibri" w:hAnsi="Calibri"/>
      <w:szCs w:val="22"/>
    </w:rPr>
  </w:style>
  <w:style w:type="paragraph" w:styleId="1304" w:customStyle="1">
    <w:name w:val="样式 宋体 首行缩进:  0.85 厘米"/>
    <w:basedOn w:val="774"/>
    <w:qFormat/>
    <w:pPr>
      <w:ind w:firstLine="480"/>
      <w:spacing w:line="300" w:lineRule="auto"/>
    </w:pPr>
    <w:rPr>
      <w:rFonts w:hAnsi="宋体" w:eastAsia="幼圆"/>
    </w:rPr>
  </w:style>
  <w:style w:type="paragraph" w:styleId="1305" w:customStyle="1">
    <w:name w:val="Andy_2级"/>
    <w:basedOn w:val="774"/>
    <w:qFormat/>
    <w:pPr>
      <w:numPr>
        <w:ilvl w:val="1"/>
        <w:numId w:val="2"/>
      </w:numPr>
      <w:spacing w:line="360" w:lineRule="auto"/>
    </w:pPr>
    <w:rPr>
      <w:rFonts w:ascii="Calibri" w:hAnsi="Calibri"/>
      <w:sz w:val="24"/>
    </w:rPr>
  </w:style>
  <w:style w:type="paragraph" w:styleId="1306" w:customStyle="1">
    <w:name w:val="Char Char2 Char"/>
    <w:basedOn w:val="774"/>
    <w:qFormat/>
    <w:pPr>
      <w:ind w:left="845" w:hanging="420"/>
      <w:keepLines/>
      <w:keepNext/>
      <w:pageBreakBefore/>
      <w:tabs>
        <w:tab w:val="left" w:pos="845" w:leader="none"/>
      </w:tabs>
    </w:pPr>
    <w:rPr>
      <w:rFonts w:ascii="Tahoma" w:hAnsi="Tahoma"/>
      <w:sz w:val="24"/>
    </w:rPr>
  </w:style>
  <w:style w:type="paragraph" w:styleId="1307" w:customStyle="1">
    <w:name w:val="字元 字元"/>
    <w:basedOn w:val="1034"/>
    <w:qFormat/>
    <w:rPr>
      <w:rFonts w:ascii="Tahoma" w:hAnsi="Tahoma"/>
      <w:sz w:val="24"/>
      <w:szCs w:val="24"/>
    </w:rPr>
  </w:style>
  <w:style w:type="paragraph" w:styleId="1308" w:customStyle="1">
    <w:name w:val="step"/>
    <w:basedOn w:val="774"/>
    <w:qFormat/>
    <w:pPr>
      <w:ind w:left="900" w:hanging="420"/>
      <w:jc w:val="left"/>
      <w:keepLines/>
      <w:spacing w:before="120" w:after="120"/>
      <w:widowControl/>
      <w:tabs>
        <w:tab w:val="left" w:pos="900" w:leader="none"/>
      </w:tabs>
    </w:pPr>
    <w:rPr>
      <w:sz w:val="22"/>
      <w:lang w:eastAsia="en-US"/>
    </w:rPr>
  </w:style>
  <w:style w:type="paragraph" w:styleId="1309" w:customStyle="1">
    <w:name w:val="xl121"/>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310" w:customStyle="1">
    <w:name w:val="xl115"/>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311" w:customStyle="1">
    <w:name w:val="Subtitle Cover"/>
    <w:basedOn w:val="774"/>
    <w:next w:val="1042"/>
    <w:qFormat/>
    <w:pPr>
      <w:jc w:val="left"/>
      <w:keepLines/>
      <w:keepNext/>
      <w:spacing w:line="480" w:lineRule="atLeast"/>
      <w:widowControl/>
      <w:pBdr>
        <w:top w:val="single" w:color="000000" w:sz="6" w:space="24"/>
      </w:pBdr>
    </w:pPr>
    <w:rPr>
      <w:rFonts w:ascii="Arial" w:hAnsi="Arial" w:eastAsia="PMingLiU"/>
      <w:spacing w:val="-30"/>
      <w:sz w:val="48"/>
      <w:lang w:eastAsia="zh-TW"/>
    </w:rPr>
  </w:style>
  <w:style w:type="paragraph" w:styleId="1312" w:customStyle="1">
    <w:name w:val="xl56"/>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313" w:customStyle="1">
    <w:name w:val="排列"/>
    <w:basedOn w:val="774"/>
    <w:next w:val="774"/>
    <w:qFormat/>
    <w:pPr>
      <w:numPr>
        <w:numId w:val="3"/>
      </w:numPr>
      <w:spacing w:line="360" w:lineRule="auto"/>
      <w:tabs>
        <w:tab w:val="left" w:pos="964" w:leader="none"/>
      </w:tabs>
    </w:pPr>
    <w:rPr>
      <w:sz w:val="24"/>
      <w:szCs w:val="21"/>
    </w:rPr>
  </w:style>
  <w:style w:type="paragraph" w:styleId="1314" w:customStyle="1">
    <w:name w:val="样式 首行缩进:  2 字符"/>
    <w:basedOn w:val="774"/>
    <w:qFormat/>
    <w:pPr>
      <w:ind w:firstLine="560"/>
      <w:spacing w:line="360" w:lineRule="auto"/>
    </w:pPr>
    <w:rPr>
      <w:rFonts w:cs="宋体"/>
      <w:sz w:val="24"/>
    </w:rPr>
  </w:style>
  <w:style w:type="paragraph" w:styleId="1315" w:customStyle="1">
    <w:name w:val="xl45"/>
    <w:basedOn w:val="774"/>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hAnsi="宋体"/>
      <w:b/>
      <w:color w:val="ff0000"/>
      <w:sz w:val="28"/>
    </w:rPr>
  </w:style>
  <w:style w:type="paragraph" w:styleId="1316" w:customStyle="1">
    <w:name w:val="xl95"/>
    <w:basedOn w:val="774"/>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color w:val="ff0000"/>
      <w:sz w:val="24"/>
      <w:szCs w:val="24"/>
    </w:rPr>
  </w:style>
  <w:style w:type="paragraph" w:styleId="1317" w:customStyle="1">
    <w:name w:val="表格标题"/>
    <w:basedOn w:val="774"/>
    <w:qFormat/>
    <w:pPr>
      <w:jc w:val="center"/>
    </w:pPr>
    <w:rPr>
      <w:rFonts w:hAnsi="宋体" w:cs="宋体"/>
      <w:b/>
      <w:bCs/>
      <w:color w:val="000000"/>
      <w:sz w:val="22"/>
    </w:rPr>
  </w:style>
  <w:style w:type="paragraph" w:styleId="1318" w:customStyle="1">
    <w:name w:val="xl128"/>
    <w:basedOn w:val="774"/>
    <w:qFormat/>
    <w:pPr>
      <w:jc w:val="center"/>
      <w:spacing w:before="100" w:beforeAutospacing="1" w:after="100" w:afterAutospacing="1"/>
      <w:widowControl/>
      <w:pBdr>
        <w:left w:val="single" w:color="000000" w:sz="8" w:space="0"/>
        <w:bottom w:val="single" w:color="000000" w:sz="4" w:space="0"/>
        <w:right w:val="single" w:color="000000" w:sz="4" w:space="0"/>
      </w:pBdr>
    </w:pPr>
    <w:rPr>
      <w:rFonts w:eastAsia="Arial Unicode MS"/>
      <w:b/>
      <w:bCs/>
      <w:sz w:val="20"/>
    </w:rPr>
  </w:style>
  <w:style w:type="paragraph" w:styleId="1319" w:customStyle="1">
    <w:name w:val="Ê×ÐÐËõ½ø"/>
    <w:basedOn w:val="774"/>
    <w:qFormat/>
    <w:pPr>
      <w:ind w:firstLine="720"/>
      <w:jc w:val="left"/>
      <w:spacing w:line="360" w:lineRule="auto"/>
      <w:widowControl/>
    </w:pPr>
    <w:rPr>
      <w:sz w:val="24"/>
    </w:rPr>
  </w:style>
  <w:style w:type="paragraph" w:styleId="1320" w:customStyle="1">
    <w:name w:val="xl35"/>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b/>
      <w:sz w:val="24"/>
    </w:rPr>
  </w:style>
  <w:style w:type="paragraph" w:styleId="1321" w:customStyle="1">
    <w:name w:val="bt"/>
    <w:basedOn w:val="774"/>
    <w:next w:val="774"/>
    <w:qFormat/>
    <w:pPr>
      <w:ind w:left="420"/>
      <w:spacing w:after="120"/>
    </w:pPr>
    <w:rPr>
      <w:sz w:val="16"/>
      <w:szCs w:val="16"/>
    </w:rPr>
  </w:style>
  <w:style w:type="paragraph" w:styleId="1322" w:customStyle="1">
    <w:name w:val="table list"/>
    <w:basedOn w:val="1323"/>
    <w:qFormat/>
    <w:pPr>
      <w:ind w:left="284" w:hanging="284"/>
      <w:tabs>
        <w:tab w:val="left" w:pos="840" w:leader="none"/>
      </w:tabs>
    </w:pPr>
  </w:style>
  <w:style w:type="paragraph" w:styleId="1323" w:customStyle="1">
    <w:name w:val="table normal"/>
    <w:basedOn w:val="774"/>
    <w:qFormat/>
    <w:pPr>
      <w:ind w:left="2381"/>
      <w:jc w:val="left"/>
      <w:spacing w:before="60" w:after="60"/>
      <w:widowControl/>
    </w:pPr>
    <w:rPr>
      <w:sz w:val="22"/>
      <w:lang w:eastAsia="en-US"/>
    </w:rPr>
  </w:style>
  <w:style w:type="paragraph" w:styleId="1324" w:customStyle="1">
    <w:name w:val="Body Text1"/>
    <w:basedOn w:val="774"/>
    <w:qFormat/>
    <w:pPr>
      <w:spacing w:after="120"/>
    </w:pPr>
    <w:rPr>
      <w:rFonts w:hint="eastAsia"/>
    </w:rPr>
  </w:style>
  <w:style w:type="paragraph" w:styleId="1325" w:customStyle="1">
    <w:name w:val="_Style 33"/>
    <w:basedOn w:val="1034"/>
    <w:qFormat/>
    <w:pPr>
      <w:jc w:val="left"/>
      <w:spacing w:line="360" w:lineRule="auto"/>
      <w:widowControl/>
    </w:pPr>
    <w:rPr>
      <w:rFonts w:eastAsia="Times New Roman"/>
      <w:sz w:val="24"/>
      <w:szCs w:val="24"/>
    </w:rPr>
  </w:style>
  <w:style w:type="paragraph" w:styleId="1326" w:customStyle="1">
    <w:name w:val="_Style 2"/>
    <w:basedOn w:val="774"/>
    <w:uiPriority w:val="34"/>
    <w:qFormat/>
    <w:pPr>
      <w:ind w:firstLine="420"/>
    </w:pPr>
    <w:rPr>
      <w:rFonts w:ascii="Calibri" w:hAnsi="Calibri"/>
      <w:szCs w:val="22"/>
    </w:rPr>
  </w:style>
  <w:style w:type="paragraph" w:styleId="1327" w:customStyle="1">
    <w:name w:val="Style1"/>
    <w:basedOn w:val="774"/>
    <w:qFormat/>
    <w:pPr>
      <w:ind w:firstLine="567"/>
      <w:tabs>
        <w:tab w:val="left" w:pos="851" w:leader="none"/>
      </w:tabs>
    </w:pPr>
    <w:rPr>
      <w:rFonts w:hAnsi="宋体"/>
      <w:sz w:val="24"/>
    </w:rPr>
  </w:style>
  <w:style w:type="paragraph" w:styleId="1328" w:customStyle="1">
    <w:name w:val="简单回函地址"/>
    <w:basedOn w:val="774"/>
    <w:qFormat/>
  </w:style>
  <w:style w:type="paragraph" w:styleId="1329" w:customStyle="1">
    <w:name w:val="xl54"/>
    <w:basedOn w:val="774"/>
    <w:qFormat/>
    <w:pPr>
      <w:jc w:val="right"/>
      <w:spacing w:before="100" w:beforeAutospacing="1" w:after="100" w:afterAutospacing="1"/>
      <w:widowControl/>
    </w:pPr>
    <w:rPr>
      <w:rFonts w:ascii="Arial Unicode MS" w:hAnsi="Arial Unicode MS" w:eastAsia="Arial Unicode MS" w:cs="Arial Unicode MS"/>
      <w:color w:val="000000"/>
      <w:sz w:val="20"/>
    </w:rPr>
  </w:style>
  <w:style w:type="paragraph" w:styleId="1330" w:customStyle="1">
    <w:name w:val="pied de page r閒.2"/>
    <w:qFormat/>
    <w:pPr>
      <w:jc w:val="center"/>
      <w:spacing w:before="140"/>
    </w:pPr>
    <w:rPr>
      <w:rFonts w:ascii="Helvetica" w:hAnsi="Helvetica"/>
      <w:caps/>
      <w:lang w:eastAsia="en-US"/>
    </w:rPr>
  </w:style>
  <w:style w:type="paragraph" w:styleId="1331" w:customStyle="1">
    <w:name w:val="Table Heading Char"/>
    <w:qFormat/>
    <w:pPr>
      <w:jc w:val="center"/>
    </w:pPr>
    <w:rPr>
      <w:rFonts w:ascii="Arial" w:hAnsi="Arial" w:eastAsia="黑体"/>
      <w:sz w:val="18"/>
    </w:rPr>
  </w:style>
  <w:style w:type="paragraph" w:styleId="1332" w:customStyle="1">
    <w:name w:val="列表内容"/>
    <w:basedOn w:val="774"/>
    <w:next w:val="774"/>
    <w:qFormat/>
    <w:pPr>
      <w:numPr>
        <w:numId w:val="4"/>
      </w:numPr>
      <w:jc w:val="left"/>
      <w:widowControl/>
    </w:pPr>
    <w:rPr>
      <w:sz w:val="18"/>
      <w:szCs w:val="24"/>
    </w:rPr>
  </w:style>
  <w:style w:type="paragraph" w:styleId="1333" w:customStyle="1">
    <w:name w:val="适中"/>
    <w:basedOn w:val="1008"/>
    <w:qFormat/>
    <w:pPr>
      <w:keepLines w:val="0"/>
      <w:spacing w:before="120" w:after="60" w:line="360" w:lineRule="auto"/>
      <w:widowControl/>
      <w:outlineLvl w:val="9"/>
    </w:pPr>
    <w:rPr>
      <w:rFonts w:ascii="仿宋体" w:hAnsi="Times New Roman" w:eastAsia="仿宋体"/>
      <w:b/>
      <w:spacing w:val="10"/>
      <w:sz w:val="24"/>
      <w:lang w:val="en-GB"/>
    </w:rPr>
  </w:style>
  <w:style w:type="paragraph" w:styleId="1334" w:customStyle="1">
    <w:name w:val="样式 仿宋_GB2312 四号 黑色 行距: 1.5 倍行距2"/>
    <w:basedOn w:val="774"/>
    <w:qFormat/>
    <w:pPr>
      <w:spacing w:line="360" w:lineRule="auto"/>
    </w:pPr>
    <w:rPr>
      <w:rFonts w:ascii="仿宋_GB2312" w:eastAsia="仿宋_GB2312"/>
      <w:color w:val="000000"/>
      <w:sz w:val="24"/>
    </w:rPr>
  </w:style>
  <w:style w:type="paragraph" w:styleId="1335" w:customStyle="1">
    <w:name w:val="VH-表格"/>
    <w:basedOn w:val="774"/>
    <w:next w:val="774"/>
    <w:uiPriority w:val="6"/>
    <w:qFormat/>
    <w:pPr>
      <w:numPr>
        <w:ilvl w:val="4"/>
        <w:numId w:val="5"/>
      </w:numPr>
      <w:contextualSpacing/>
      <w:jc w:val="center"/>
      <w:outlineLvl w:val="4"/>
    </w:pPr>
    <w:rPr>
      <w:rFonts w:ascii="黑体" w:hAnsi="黑体" w:eastAsia="黑体"/>
      <w:b/>
      <w:color w:val="000000"/>
      <w:sz w:val="20"/>
      <w:szCs w:val="21"/>
      <w:lang w:val="zh-CN"/>
    </w:rPr>
  </w:style>
  <w:style w:type="paragraph" w:styleId="1336" w:customStyle="1">
    <w:name w:val="缩进正文"/>
    <w:basedOn w:val="774"/>
    <w:qFormat/>
    <w:pPr>
      <w:jc w:val="left"/>
      <w:spacing w:line="360" w:lineRule="auto"/>
      <w:widowControl/>
    </w:pPr>
    <w:rPr>
      <w:sz w:val="24"/>
    </w:rPr>
  </w:style>
  <w:style w:type="paragraph" w:styleId="1337" w:customStyle="1">
    <w:name w:val="colorff9900bg"/>
    <w:basedOn w:val="774"/>
    <w:qFormat/>
    <w:pPr>
      <w:jc w:val="left"/>
      <w:spacing w:before="100" w:beforeAutospacing="1" w:after="100" w:afterAutospacing="1" w:line="360" w:lineRule="atLeast"/>
      <w:shd w:val="clear" w:color="auto" w:fill="ff9900"/>
      <w:widowControl/>
    </w:pPr>
    <w:rPr>
      <w:rFonts w:ascii="Arial Unicode MS" w:hAnsi="Arial Unicode MS"/>
      <w:color w:val="000000"/>
      <w:sz w:val="24"/>
      <w:szCs w:val="24"/>
    </w:rPr>
  </w:style>
  <w:style w:type="paragraph" w:styleId="1338" w:customStyle="1">
    <w:name w:val="color666eb0bg"/>
    <w:basedOn w:val="774"/>
    <w:qFormat/>
    <w:pPr>
      <w:jc w:val="left"/>
      <w:spacing w:before="100" w:beforeAutospacing="1" w:after="100" w:afterAutospacing="1" w:line="360" w:lineRule="atLeast"/>
      <w:shd w:val="clear" w:color="auto" w:fill="666eb0"/>
      <w:widowControl/>
    </w:pPr>
    <w:rPr>
      <w:rFonts w:ascii="Arial Unicode MS" w:hAnsi="Arial Unicode MS"/>
      <w:color w:val="000000"/>
      <w:sz w:val="24"/>
      <w:szCs w:val="24"/>
    </w:rPr>
  </w:style>
  <w:style w:type="paragraph" w:styleId="1339" w:customStyle="1">
    <w:name w:val="maintextb"/>
    <w:basedOn w:val="774"/>
    <w:qFormat/>
    <w:pPr>
      <w:jc w:val="left"/>
      <w:spacing w:before="100" w:beforeAutospacing="1" w:after="100" w:afterAutospacing="1" w:line="400" w:lineRule="atLeast"/>
      <w:widowControl/>
    </w:pPr>
    <w:rPr>
      <w:rFonts w:ascii="Arial Unicode MS" w:hAnsi="Arial Unicode MS"/>
      <w:color w:val="000000"/>
      <w:sz w:val="30"/>
      <w:szCs w:val="30"/>
    </w:rPr>
  </w:style>
  <w:style w:type="paragraph" w:styleId="1340" w:customStyle="1">
    <w:name w:val="图内文字"/>
    <w:basedOn w:val="859"/>
    <w:qFormat/>
    <w:pPr>
      <w:ind w:left="0"/>
      <w:jc w:val="center"/>
      <w:spacing w:line="260" w:lineRule="exact"/>
    </w:pPr>
    <w:rPr>
      <w:rFonts w:ascii="Times New Roman" w:hAnsi="Times New Roman" w:eastAsia="宋体"/>
    </w:rPr>
  </w:style>
  <w:style w:type="paragraph" w:styleId="1341" w:customStyle="1">
    <w:name w:val="dali2"/>
    <w:basedOn w:val="1008"/>
    <w:qFormat/>
    <w:pPr>
      <w:ind w:right="-437"/>
      <w:spacing w:before="120" w:after="120" w:line="360" w:lineRule="auto"/>
    </w:pPr>
    <w:rPr>
      <w:rFonts w:ascii="黑体" w:hAnsi="Times New Roman"/>
      <w:b/>
      <w:sz w:val="24"/>
    </w:rPr>
  </w:style>
  <w:style w:type="paragraph" w:styleId="1342" w:customStyle="1">
    <w:name w:val="xl57"/>
    <w:basedOn w:val="774"/>
    <w:qFormat/>
    <w:pPr>
      <w:jc w:val="center"/>
      <w:spacing w:before="100" w:beforeAutospacing="1" w:after="100" w:afterAutospacing="1"/>
      <w:shd w:val="clear" w:color="auto" w:fill="c0c0c0"/>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43" w:customStyle="1">
    <w:name w:val="xl147"/>
    <w:basedOn w:val="7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344" w:customStyle="1">
    <w:name w:val="border01"/>
    <w:basedOn w:val="774"/>
    <w:qFormat/>
    <w:pPr>
      <w:jc w:val="left"/>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Arial Unicode MS" w:hAnsi="Arial Unicode MS"/>
      <w:color w:val="000000"/>
      <w:sz w:val="24"/>
      <w:szCs w:val="24"/>
    </w:rPr>
  </w:style>
  <w:style w:type="paragraph" w:styleId="1345" w:customStyle="1">
    <w:name w:val="dali4"/>
    <w:basedOn w:val="1010"/>
    <w:qFormat/>
    <w:pPr>
      <w:ind w:left="0" w:firstLine="0"/>
      <w:jc w:val="both"/>
      <w:keepLines/>
      <w:spacing w:before="120" w:after="120"/>
      <w:tabs>
        <w:tab w:val="clear" w:pos="360" w:leader="none"/>
        <w:tab w:val="clear" w:pos="3085" w:leader="none"/>
      </w:tabs>
    </w:pPr>
    <w:rPr>
      <w:rFonts w:ascii="Times New Roman" w:hAnsi="Times New Roman"/>
      <w:sz w:val="24"/>
    </w:rPr>
  </w:style>
  <w:style w:type="paragraph" w:styleId="1346" w:customStyle="1">
    <w:name w:val="手册名"/>
    <w:qFormat/>
    <w:pPr>
      <w:jc w:val="center"/>
      <w:spacing w:before="120" w:after="120" w:line="360" w:lineRule="auto"/>
    </w:pPr>
    <w:rPr>
      <w:rFonts w:ascii="Arial" w:hAnsi="Arial" w:eastAsia="黑体"/>
      <w:sz w:val="44"/>
    </w:rPr>
  </w:style>
  <w:style w:type="paragraph" w:styleId="1347" w:customStyle="1">
    <w:name w:val="xl149"/>
    <w:basedOn w:val="774"/>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348" w:customStyle="1">
    <w:name w:val="Char Char1 Char Char Char Char Char Char Char"/>
    <w:basedOn w:val="774"/>
    <w:qFormat/>
  </w:style>
  <w:style w:type="paragraph" w:styleId="1349" w:customStyle="1">
    <w:name w:val="main"/>
    <w:basedOn w:val="774"/>
    <w:qFormat/>
    <w:pPr>
      <w:jc w:val="left"/>
      <w:spacing w:before="100" w:beforeAutospacing="1" w:after="100" w:afterAutospacing="1"/>
      <w:widowControl/>
    </w:pPr>
    <w:rPr>
      <w:rFonts w:ascii="Arial Unicode MS" w:hAnsi="Arial Unicode MS"/>
      <w:color w:val="000000"/>
      <w:sz w:val="24"/>
      <w:szCs w:val="24"/>
    </w:rPr>
  </w:style>
  <w:style w:type="paragraph" w:styleId="1350" w:customStyle="1">
    <w:name w:val="并列样式"/>
    <w:basedOn w:val="774"/>
    <w:qFormat/>
    <w:pPr>
      <w:ind w:left="425" w:hanging="425"/>
      <w:spacing w:before="60" w:after="60"/>
      <w:tabs>
        <w:tab w:val="left" w:pos="425" w:leader="none"/>
      </w:tabs>
    </w:pPr>
    <w:rPr>
      <w:sz w:val="24"/>
    </w:rPr>
  </w:style>
  <w:style w:type="paragraph" w:styleId="1351" w:customStyle="1">
    <w:name w:val="首航所进"/>
    <w:basedOn w:val="774"/>
    <w:qFormat/>
    <w:pPr>
      <w:ind w:firstLine="480"/>
      <w:spacing w:line="360" w:lineRule="auto"/>
    </w:pPr>
    <w:rPr>
      <w:sz w:val="24"/>
    </w:rPr>
  </w:style>
  <w:style w:type="paragraph" w:styleId="1352" w:customStyle="1">
    <w:name w:val="关键词"/>
    <w:basedOn w:val="774"/>
    <w:next w:val="1353"/>
    <w:qFormat/>
    <w:pPr>
      <w:spacing w:line="360" w:lineRule="auto"/>
    </w:pPr>
    <w:rPr>
      <w:rFonts w:eastAsia="黑体"/>
      <w:sz w:val="20"/>
    </w:rPr>
  </w:style>
  <w:style w:type="paragraph" w:styleId="1353" w:customStyle="1">
    <w:name w:val="摘要"/>
    <w:basedOn w:val="774"/>
    <w:next w:val="1008"/>
    <w:qFormat/>
    <w:pPr>
      <w:spacing w:line="360" w:lineRule="auto"/>
    </w:pPr>
    <w:rPr>
      <w:rFonts w:eastAsia="黑体"/>
      <w:sz w:val="20"/>
    </w:rPr>
  </w:style>
  <w:style w:type="paragraph" w:styleId="1354" w:customStyle="1">
    <w:name w:val="正文 + 宋体"/>
    <w:basedOn w:val="1075"/>
    <w:qFormat/>
    <w:pPr>
      <w:spacing w:after="120" w:line="480" w:lineRule="auto"/>
    </w:pPr>
    <w:rPr>
      <w:spacing w:val="0"/>
    </w:rPr>
  </w:style>
  <w:style w:type="paragraph" w:styleId="1355" w:customStyle="1">
    <w:name w:val="首行缩进:  0.74 厘米 行距: 多倍行距 1.3 字行"/>
    <w:basedOn w:val="774"/>
    <w:qFormat/>
    <w:pPr>
      <w:ind w:firstLine="420"/>
      <w:spacing w:line="312" w:lineRule="auto"/>
    </w:pPr>
    <w:rPr>
      <w:rFonts w:hAnsi="宋体" w:cs="宋体"/>
      <w:sz w:val="24"/>
    </w:rPr>
  </w:style>
  <w:style w:type="paragraph" w:styleId="1356" w:customStyle="1">
    <w:name w:val="Company Name"/>
    <w:basedOn w:val="774"/>
    <w:qFormat/>
    <w:pPr>
      <w:jc w:val="left"/>
      <w:keepLines/>
      <w:keepNext/>
      <w:spacing w:line="220" w:lineRule="atLeast"/>
      <w:widowControl/>
    </w:pPr>
    <w:rPr>
      <w:rFonts w:ascii="Arial Black" w:hAnsi="Arial Black" w:eastAsia="PMingLiU"/>
      <w:spacing w:val="-25"/>
      <w:sz w:val="32"/>
      <w:lang w:eastAsia="zh-TW"/>
    </w:rPr>
  </w:style>
  <w:style w:type="paragraph" w:styleId="1357" w:customStyle="1">
    <w:name w:val="Style2"/>
    <w:basedOn w:val="774"/>
    <w:qFormat/>
    <w:pPr>
      <w:numPr>
        <w:numId w:val="6"/>
      </w:numPr>
      <w:jc w:val="left"/>
      <w:spacing w:line="360" w:lineRule="auto"/>
      <w:tabs>
        <w:tab w:val="left" w:pos="957" w:leader="none"/>
        <w:tab w:val="clear" w:pos="960" w:leader="none"/>
      </w:tabs>
    </w:pPr>
    <w:rPr>
      <w:sz w:val="24"/>
      <w:lang w:val="en-GB"/>
    </w:rPr>
  </w:style>
  <w:style w:type="paragraph" w:styleId="1358" w:customStyle="1">
    <w:name w:val="xl146"/>
    <w:basedOn w:val="77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359" w:customStyle="1">
    <w:name w:val="text"/>
    <w:basedOn w:val="774"/>
    <w:qFormat/>
    <w:pPr>
      <w:jc w:val="left"/>
      <w:spacing w:before="100" w:beforeAutospacing="1" w:after="100" w:afterAutospacing="1"/>
      <w:widowControl/>
    </w:pPr>
    <w:rPr>
      <w:rFonts w:ascii="Arial Unicode MS" w:hAnsi="Arial Unicode MS"/>
      <w:sz w:val="24"/>
      <w:szCs w:val="24"/>
    </w:rPr>
  </w:style>
  <w:style w:type="paragraph" w:styleId="1360" w:customStyle="1">
    <w:name w:val="正文（缩进）"/>
    <w:basedOn w:val="774"/>
    <w:qFormat/>
    <w:pPr>
      <w:ind w:firstLine="480"/>
      <w:spacing w:before="156" w:after="156" w:line="360" w:lineRule="auto"/>
    </w:pPr>
    <w:rPr>
      <w:sz w:val="24"/>
      <w:szCs w:val="24"/>
    </w:rPr>
  </w:style>
  <w:style w:type="paragraph" w:styleId="1361" w:customStyle="1">
    <w:name w:val="padding"/>
    <w:basedOn w:val="774"/>
    <w:next w:val="774"/>
    <w:qFormat/>
    <w:pPr>
      <w:ind w:left="2381"/>
      <w:jc w:val="left"/>
      <w:spacing w:before="120" w:after="120"/>
      <w:widowControl/>
    </w:pPr>
    <w:rPr>
      <w:sz w:val="22"/>
      <w:lang w:eastAsia="en-US"/>
    </w:rPr>
  </w:style>
  <w:style w:type="paragraph" w:styleId="1362" w:customStyle="1">
    <w:name w:val="文章正文"/>
    <w:basedOn w:val="774"/>
    <w:qFormat/>
    <w:pPr>
      <w:ind w:firstLine="539"/>
      <w:spacing w:before="120" w:line="360" w:lineRule="auto"/>
      <w:tabs>
        <w:tab w:val="left" w:pos="7020" w:leader="none"/>
      </w:tabs>
    </w:pPr>
    <w:rPr>
      <w:rFonts w:hAnsi="Arial"/>
      <w:color w:val="000000"/>
      <w:sz w:val="24"/>
    </w:rPr>
  </w:style>
  <w:style w:type="paragraph" w:styleId="1363" w:customStyle="1">
    <w:name w:val="xl44"/>
    <w:basedOn w:val="774"/>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b/>
      <w:color w:val="000000"/>
      <w:sz w:val="24"/>
    </w:rPr>
  </w:style>
  <w:style w:type="paragraph" w:styleId="1364" w:customStyle="1">
    <w:name w:val="Number"/>
    <w:basedOn w:val="774"/>
    <w:qFormat/>
    <w:pPr>
      <w:ind w:left="735" w:hanging="420"/>
      <w:spacing w:before="120"/>
      <w:tabs>
        <w:tab w:val="left" w:pos="1327" w:leader="none"/>
      </w:tabs>
    </w:pPr>
    <w:rPr>
      <w:rFonts w:hAnsi="宋体"/>
    </w:rPr>
  </w:style>
  <w:style w:type="paragraph" w:styleId="1365" w:customStyle="1">
    <w:name w:val="color002f9btext"/>
    <w:basedOn w:val="774"/>
    <w:qFormat/>
    <w:pPr>
      <w:jc w:val="left"/>
      <w:spacing w:before="100" w:beforeAutospacing="1" w:after="100" w:afterAutospacing="1"/>
      <w:widowControl/>
    </w:pPr>
    <w:rPr>
      <w:rFonts w:ascii="Arial Unicode MS" w:hAnsi="Arial Unicode MS"/>
      <w:color w:val="002f9b"/>
      <w:sz w:val="24"/>
      <w:szCs w:val="24"/>
    </w:rPr>
  </w:style>
  <w:style w:type="paragraph" w:styleId="1366" w:customStyle="1">
    <w:name w:val="tip"/>
    <w:basedOn w:val="774"/>
    <w:next w:val="1308"/>
    <w:qFormat/>
    <w:pPr>
      <w:ind w:left="2381" w:hanging="737"/>
      <w:jc w:val="left"/>
      <w:keepLines/>
      <w:spacing w:before="120" w:after="120"/>
      <w:widowControl/>
      <w:tabs>
        <w:tab w:val="left" w:pos="420" w:leader="none"/>
        <w:tab w:val="left" w:pos="2381" w:leader="none"/>
      </w:tabs>
    </w:pPr>
    <w:rPr>
      <w:i/>
      <w:sz w:val="22"/>
      <w:lang w:eastAsia="en-US"/>
    </w:rPr>
  </w:style>
  <w:style w:type="paragraph" w:styleId="1367" w:customStyle="1">
    <w:name w:val="xl134"/>
    <w:basedOn w:val="774"/>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368" w:customStyle="1">
    <w:name w:val="head2"/>
    <w:basedOn w:val="774"/>
    <w:qFormat/>
    <w:pPr>
      <w:jc w:val="left"/>
      <w:widowControl/>
    </w:pPr>
    <w:rPr>
      <w:rFonts w:ascii="仿宋体" w:hAnsi="Arial" w:eastAsia="仿宋体"/>
      <w:b/>
      <w:sz w:val="28"/>
    </w:rPr>
  </w:style>
  <w:style w:type="paragraph" w:styleId="1369" w:customStyle="1">
    <w:name w:val="第三级"/>
    <w:basedOn w:val="1009"/>
    <w:next w:val="1302"/>
    <w:qFormat/>
    <w:pPr>
      <w:ind w:left="1304" w:hanging="1304"/>
      <w:spacing w:before="0" w:after="0" w:line="240" w:lineRule="auto"/>
      <w:tabs>
        <w:tab w:val="clear" w:pos="0" w:leader="none"/>
      </w:tabs>
    </w:pPr>
    <w:rPr>
      <w:rFonts w:ascii="Times New Roman" w:hAnsi="Times New Roman" w:eastAsia="黑体"/>
      <w:b/>
      <w:color w:val="000000"/>
      <w:sz w:val="28"/>
    </w:rPr>
  </w:style>
  <w:style w:type="paragraph" w:styleId="1370" w:customStyle="1">
    <w:name w:val="项目1"/>
    <w:basedOn w:val="774"/>
    <w:qFormat/>
    <w:pPr>
      <w:ind w:left="960" w:hanging="420"/>
      <w:spacing w:before="50" w:after="120" w:line="360" w:lineRule="auto"/>
      <w:tabs>
        <w:tab w:val="left" w:pos="960" w:leader="none"/>
      </w:tabs>
    </w:pPr>
    <w:rPr>
      <w:b/>
      <w:sz w:val="24"/>
    </w:rPr>
  </w:style>
  <w:style w:type="paragraph" w:styleId="1371" w:customStyle="1">
    <w:name w:val="xl129"/>
    <w:basedOn w:val="77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372" w:customStyle="1">
    <w:name w:val="Appendix 1"/>
    <w:basedOn w:val="774"/>
    <w:qFormat/>
    <w:pPr>
      <w:ind w:left="1678" w:hanging="1678"/>
      <w:spacing w:before="360" w:after="360" w:line="576" w:lineRule="exact"/>
      <w:tabs>
        <w:tab w:val="left" w:pos="1680" w:leader="none"/>
      </w:tabs>
    </w:pPr>
    <w:rPr>
      <w:b/>
      <w:sz w:val="44"/>
    </w:rPr>
  </w:style>
  <w:style w:type="paragraph" w:styleId="1373" w:customStyle="1">
    <w:name w:val="netscapelink"/>
    <w:basedOn w:val="774"/>
    <w:qFormat/>
    <w:pPr>
      <w:jc w:val="left"/>
      <w:spacing w:before="100" w:beforeAutospacing="1" w:after="100" w:afterAutospacing="1"/>
      <w:widowControl/>
    </w:pPr>
    <w:rPr>
      <w:rFonts w:ascii="Arial Unicode MS" w:hAnsi="Arial Unicode MS"/>
      <w:color w:val="000000"/>
      <w:sz w:val="24"/>
      <w:szCs w:val="24"/>
    </w:rPr>
  </w:style>
  <w:style w:type="paragraph" w:styleId="1374" w:customStyle="1">
    <w:name w:val="项目段落"/>
    <w:basedOn w:val="774"/>
    <w:qFormat/>
    <w:pPr>
      <w:ind w:left="284" w:hanging="284"/>
      <w:jc w:val="left"/>
      <w:spacing w:before="60" w:line="360" w:lineRule="auto"/>
      <w:tabs>
        <w:tab w:val="left" w:pos="0" w:leader="none"/>
      </w:tabs>
    </w:pPr>
    <w:rPr>
      <w:sz w:val="24"/>
    </w:rPr>
  </w:style>
  <w:style w:type="paragraph" w:styleId="1375" w:customStyle="1">
    <w:name w:val="xl131"/>
    <w:basedOn w:val="774"/>
    <w:qFormat/>
    <w:pPr>
      <w:jc w:val="center"/>
      <w:spacing w:before="100" w:beforeAutospacing="1" w:after="100" w:afterAutospacing="1"/>
      <w:widowControl/>
      <w:pBdr>
        <w:top w:val="single" w:color="000000" w:sz="8" w:space="0"/>
        <w:left w:val="single" w:color="000000" w:sz="4" w:space="0"/>
        <w:bottom w:val="single" w:color="000000" w:sz="8" w:space="0"/>
        <w:right w:val="single" w:color="000000" w:sz="4" w:space="0"/>
      </w:pBdr>
    </w:pPr>
    <w:rPr>
      <w:rFonts w:ascii="Arial Unicode MS" w:hAnsi="Arial Unicode MS" w:eastAsia="Arial Unicode MS" w:cs="Arial Unicode MS"/>
      <w:b/>
      <w:bCs/>
      <w:sz w:val="20"/>
    </w:rPr>
  </w:style>
  <w:style w:type="paragraph" w:styleId="1376" w:customStyle="1">
    <w:name w:val="font14"/>
    <w:basedOn w:val="774"/>
    <w:qFormat/>
    <w:pPr>
      <w:jc w:val="left"/>
      <w:spacing w:before="100" w:beforeAutospacing="1" w:after="100" w:afterAutospacing="1"/>
      <w:widowControl/>
    </w:pPr>
    <w:rPr>
      <w:b/>
      <w:bCs/>
      <w:sz w:val="20"/>
    </w:rPr>
  </w:style>
  <w:style w:type="paragraph" w:styleId="1377" w:customStyle="1">
    <w:name w:val="xl36"/>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hAnsi="宋体"/>
      <w:b/>
      <w:sz w:val="24"/>
    </w:rPr>
  </w:style>
  <w:style w:type="paragraph" w:styleId="1378" w:customStyle="1">
    <w:name w:val="首航缩进 Char"/>
    <w:basedOn w:val="774"/>
    <w:qFormat/>
    <w:pPr>
      <w:ind w:firstLine="480"/>
      <w:jc w:val="left"/>
      <w:spacing w:line="300" w:lineRule="auto"/>
    </w:pPr>
    <w:rPr>
      <w:rFonts w:eastAsia="仿宋_GB2312"/>
      <w:color w:val="000000"/>
      <w:sz w:val="24"/>
    </w:rPr>
  </w:style>
  <w:style w:type="paragraph" w:styleId="1379" w:customStyle="1">
    <w:name w:val="list bullet compact"/>
    <w:basedOn w:val="1032"/>
    <w:qFormat/>
    <w:pPr>
      <w:ind w:left="2665" w:hanging="284"/>
      <w:jc w:val="left"/>
      <w:spacing w:before="120"/>
      <w:widowControl/>
      <w:tabs>
        <w:tab w:val="left" w:pos="2665" w:leader="none"/>
      </w:tabs>
    </w:pPr>
    <w:rPr>
      <w:sz w:val="22"/>
      <w:lang w:eastAsia="en-US"/>
    </w:rPr>
  </w:style>
  <w:style w:type="paragraph" w:styleId="1380" w:customStyle="1">
    <w:name w:val="±íÉí"/>
    <w:basedOn w:val="774"/>
    <w:qFormat/>
    <w:pPr>
      <w:jc w:val="left"/>
      <w:spacing w:line="300" w:lineRule="auto"/>
      <w:widowControl/>
    </w:pPr>
    <w:rPr>
      <w:sz w:val="18"/>
    </w:rPr>
  </w:style>
  <w:style w:type="paragraph" w:styleId="1381" w:customStyle="1">
    <w:name w:val="斜"/>
    <w:basedOn w:val="774"/>
    <w:qFormat/>
    <w:pPr>
      <w:ind w:left="1741"/>
      <w:jc w:val="left"/>
      <w:spacing w:line="480" w:lineRule="auto"/>
      <w:tabs>
        <w:tab w:val="left" w:pos="-3600" w:leader="none"/>
      </w:tabs>
    </w:pPr>
    <w:rPr>
      <w:b/>
      <w:bCs/>
      <w:i/>
      <w:sz w:val="24"/>
      <w:szCs w:val="24"/>
      <w:u w:val="single"/>
      <w:lang w:val="en-GB"/>
    </w:rPr>
  </w:style>
  <w:style w:type="paragraph" w:styleId="1382" w:customStyle="1">
    <w:name w:val="标准"/>
    <w:basedOn w:val="774"/>
    <w:qFormat/>
    <w:pPr>
      <w:spacing w:line="360" w:lineRule="auto"/>
      <w:pBdr>
        <w:bottom w:val="single" w:color="000000" w:sz="6" w:space="1"/>
      </w:pBdr>
    </w:pPr>
    <w:rPr>
      <w:sz w:val="20"/>
    </w:rPr>
  </w:style>
  <w:style w:type="paragraph" w:styleId="1383" w:customStyle="1">
    <w:name w:val="正文1级"/>
    <w:basedOn w:val="774"/>
    <w:qFormat/>
    <w:pPr>
      <w:ind w:left="257" w:firstLine="200"/>
      <w:spacing w:line="360" w:lineRule="auto"/>
    </w:pPr>
    <w:rPr>
      <w:rFonts w:hAnsi="宋体"/>
      <w:color w:val="000000"/>
      <w:sz w:val="24"/>
      <w:szCs w:val="24"/>
    </w:rPr>
  </w:style>
  <w:style w:type="paragraph" w:styleId="1384" w:customStyle="1">
    <w:name w:val="¶ÎÂä2"/>
    <w:basedOn w:val="774"/>
    <w:qFormat/>
    <w:pPr>
      <w:ind w:left="360"/>
      <w:spacing w:line="360" w:lineRule="auto"/>
      <w:widowControl/>
    </w:pPr>
  </w:style>
  <w:style w:type="paragraph" w:styleId="1385" w:customStyle="1">
    <w:name w:val="xl48"/>
    <w:basedOn w:val="774"/>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Arial Unicode MS" w:cs="Arial Unicode MS"/>
      <w:b/>
      <w:bCs/>
      <w:sz w:val="20"/>
    </w:rPr>
  </w:style>
  <w:style w:type="paragraph" w:styleId="1386" w:customStyle="1">
    <w:name w:val="无缩进正文"/>
    <w:basedOn w:val="774"/>
    <w:qFormat/>
  </w:style>
  <w:style w:type="paragraph" w:styleId="1387" w:customStyle="1">
    <w:name w:val="subtitle 2"/>
    <w:basedOn w:val="774"/>
    <w:qFormat/>
    <w:pPr>
      <w:spacing w:before="240" w:after="240" w:line="312" w:lineRule="atLeast"/>
    </w:pPr>
    <w:rPr>
      <w:rFonts w:eastAsia="黑体"/>
      <w:sz w:val="24"/>
    </w:rPr>
  </w:style>
  <w:style w:type="paragraph" w:styleId="1388" w:customStyle="1">
    <w:name w:val="纯文本21"/>
    <w:basedOn w:val="774"/>
    <w:qFormat/>
    <w:rPr>
      <w:rFonts w:hint="eastAsia" w:hAnsi="Courier New" w:eastAsia="KaiTi_GB2312"/>
      <w:sz w:val="28"/>
    </w:rPr>
  </w:style>
  <w:style w:type="paragraph" w:styleId="1389" w:customStyle="1">
    <w:name w:val="样式1表"/>
    <w:basedOn w:val="774"/>
    <w:qFormat/>
    <w:pPr>
      <w:jc w:val="left"/>
      <w:widowControl/>
    </w:pPr>
    <w:rPr>
      <w:sz w:val="18"/>
      <w:szCs w:val="24"/>
    </w:rPr>
  </w:style>
  <w:style w:type="paragraph" w:styleId="1390" w:customStyle="1">
    <w:name w:val="xl132"/>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391" w:customStyle="1">
    <w:name w:val="xl28"/>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rPr>
  </w:style>
  <w:style w:type="paragraph" w:styleId="1392" w:customStyle="1">
    <w:name w:val="xl123"/>
    <w:basedOn w:val="7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393" w:customStyle="1">
    <w:name w:val="xl113"/>
    <w:basedOn w:val="774"/>
    <w:qFormat/>
    <w:pPr>
      <w:jc w:val="center"/>
      <w:spacing w:before="100" w:beforeAutospacing="1" w:after="100" w:afterAutospacing="1"/>
      <w:widowControl/>
      <w:pBdr>
        <w:bottom w:val="single" w:color="000000" w:sz="4" w:space="0"/>
        <w:right w:val="single" w:color="000000" w:sz="4" w:space="0"/>
      </w:pBdr>
    </w:pPr>
    <w:rPr>
      <w:rFonts w:ascii="Arial Unicode MS" w:hAnsi="Arial Unicode MS"/>
      <w:b/>
      <w:bCs/>
      <w:sz w:val="24"/>
      <w:szCs w:val="24"/>
    </w:rPr>
  </w:style>
  <w:style w:type="paragraph" w:styleId="1394" w:customStyle="1">
    <w:name w:val="样式 标题 3H3l3CTh33rd levelHeading 3 - old3章标题1sect1.2.3h..."/>
    <w:basedOn w:val="1009"/>
    <w:qFormat/>
    <w:pPr>
      <w:spacing w:line="415" w:lineRule="auto"/>
      <w:tabs>
        <w:tab w:val="left" w:pos="720" w:leader="none"/>
      </w:tabs>
    </w:pPr>
    <w:rPr>
      <w:rFonts w:ascii="Times New Roman" w:hAnsi="Times New Roman"/>
      <w:b/>
      <w:bCs/>
      <w:color w:val="339966"/>
      <w:sz w:val="28"/>
      <w:szCs w:val="28"/>
    </w:rPr>
  </w:style>
  <w:style w:type="paragraph" w:styleId="1395" w:customStyle="1">
    <w:name w:val="xl91"/>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sz w:val="24"/>
      <w:szCs w:val="24"/>
    </w:rPr>
  </w:style>
  <w:style w:type="paragraph" w:styleId="1396" w:customStyle="1">
    <w:name w:val="样式 首行缩进:  0.85 厘米2"/>
    <w:basedOn w:val="774"/>
    <w:qFormat/>
    <w:pPr>
      <w:ind w:firstLine="482"/>
      <w:spacing w:line="300" w:lineRule="auto"/>
    </w:pPr>
    <w:rPr>
      <w:rFonts w:eastAsia="幼圆"/>
    </w:rPr>
  </w:style>
  <w:style w:type="paragraph" w:styleId="1397" w:customStyle="1">
    <w:name w:val="正文缩进3"/>
    <w:basedOn w:val="774"/>
    <w:qFormat/>
    <w:pPr>
      <w:ind w:left="1588"/>
      <w:spacing w:before="120" w:line="360" w:lineRule="auto"/>
    </w:pPr>
    <w:rPr>
      <w:sz w:val="24"/>
    </w:rPr>
  </w:style>
  <w:style w:type="paragraph" w:styleId="1398" w:customStyle="1">
    <w:name w:val="xl72"/>
    <w:basedOn w:val="774"/>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Arial Unicode MS" w:hAnsi="Arial Unicode MS" w:eastAsia="Arial Unicode MS" w:cs="Arial Unicode MS"/>
      <w:sz w:val="24"/>
      <w:szCs w:val="24"/>
    </w:rPr>
  </w:style>
  <w:style w:type="paragraph" w:styleId="1399" w:customStyle="1">
    <w:name w:val="font1"/>
    <w:basedOn w:val="774"/>
    <w:qFormat/>
    <w:pPr>
      <w:jc w:val="left"/>
      <w:spacing w:before="100" w:beforeAutospacing="1" w:after="100" w:afterAutospacing="1"/>
      <w:widowControl/>
    </w:pPr>
    <w:rPr>
      <w:rFonts w:hint="eastAsia" w:hAnsi="宋体"/>
      <w:sz w:val="24"/>
      <w:szCs w:val="24"/>
    </w:rPr>
  </w:style>
  <w:style w:type="paragraph" w:styleId="1400" w:customStyle="1">
    <w:name w:val="Andy_3级"/>
    <w:basedOn w:val="774"/>
    <w:qFormat/>
    <w:pPr>
      <w:ind w:firstLine="510"/>
      <w:spacing w:line="360" w:lineRule="auto"/>
    </w:pPr>
    <w:rPr>
      <w:rFonts w:ascii="Calibri" w:hAnsi="Calibri"/>
      <w:sz w:val="24"/>
    </w:rPr>
  </w:style>
  <w:style w:type="paragraph" w:styleId="1401" w:customStyle="1">
    <w:name w:val="xl25"/>
    <w:basedOn w:val="774"/>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sz w:val="24"/>
    </w:rPr>
  </w:style>
  <w:style w:type="paragraph" w:styleId="1402" w:customStyle="1">
    <w:name w:val="colorffffff"/>
    <w:basedOn w:val="774"/>
    <w:qFormat/>
    <w:pPr>
      <w:jc w:val="left"/>
      <w:spacing w:before="100" w:beforeAutospacing="1" w:after="100" w:afterAutospacing="1" w:line="360" w:lineRule="atLeast"/>
      <w:widowControl/>
    </w:pPr>
    <w:rPr>
      <w:rFonts w:ascii="Arial Unicode MS" w:hAnsi="Arial Unicode MS"/>
      <w:color w:val="ffffff"/>
      <w:sz w:val="24"/>
      <w:szCs w:val="24"/>
    </w:rPr>
  </w:style>
  <w:style w:type="paragraph" w:styleId="1403" w:customStyle="1">
    <w:name w:val="Plain Text1"/>
    <w:basedOn w:val="774"/>
    <w:qFormat/>
    <w:rPr>
      <w:rFonts w:hint="eastAsia" w:hAnsi="Courier New" w:eastAsia="KaiTi_GB2312"/>
      <w:sz w:val="28"/>
    </w:rPr>
  </w:style>
  <w:style w:type="paragraph" w:styleId="1404" w:customStyle="1">
    <w:name w:val="biaoge"/>
    <w:basedOn w:val="774"/>
    <w:qFormat/>
    <w:pPr>
      <w:jc w:val="left"/>
    </w:pPr>
    <w:rPr>
      <w:sz w:val="24"/>
      <w:szCs w:val="24"/>
    </w:rPr>
  </w:style>
  <w:style w:type="paragraph" w:styleId="1405" w:customStyle="1">
    <w:name w:val="样式 样式 样式 行距: 1.5 倍行距 + 首行缩进:  2 字符 + 首行缩进:  2 字符"/>
    <w:basedOn w:val="774"/>
    <w:qFormat/>
    <w:pPr>
      <w:ind w:firstLine="200"/>
      <w:spacing w:line="480" w:lineRule="auto"/>
    </w:pPr>
    <w:rPr>
      <w:rFonts w:cs="宋体"/>
    </w:rPr>
  </w:style>
  <w:style w:type="paragraph" w:styleId="1406" w:customStyle="1">
    <w:name w:val="xl53"/>
    <w:basedOn w:val="774"/>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407" w:customStyle="1">
    <w:name w:val="应答文字"/>
    <w:basedOn w:val="774"/>
    <w:qFormat/>
    <w:pPr>
      <w:ind w:firstLine="480"/>
      <w:spacing w:after="100" w:line="360" w:lineRule="auto"/>
      <w:tabs>
        <w:tab w:val="left" w:pos="960" w:leader="none"/>
      </w:tabs>
    </w:pPr>
    <w:rPr>
      <w:rFonts w:eastAsia="华文楷体"/>
      <w:color w:val="000000"/>
      <w:sz w:val="24"/>
    </w:rPr>
  </w:style>
  <w:style w:type="paragraph" w:styleId="1408" w:customStyle="1">
    <w:name w:val="xl122"/>
    <w:basedOn w:val="7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09" w:customStyle="1">
    <w:name w:val="xl47"/>
    <w:basedOn w:val="774"/>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410" w:customStyle="1">
    <w:name w:val="xl100"/>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b/>
      <w:bCs/>
      <w:color w:val="ff0000"/>
      <w:sz w:val="24"/>
      <w:szCs w:val="24"/>
    </w:rPr>
  </w:style>
  <w:style w:type="paragraph" w:styleId="1411" w:customStyle="1">
    <w:name w:val="正文段"/>
    <w:basedOn w:val="774"/>
    <w:qFormat/>
    <w:pPr>
      <w:ind w:firstLine="454"/>
      <w:spacing w:after="240" w:line="360" w:lineRule="atLeast"/>
      <w:widowControl/>
    </w:pPr>
    <w:rPr>
      <w:sz w:val="24"/>
    </w:rPr>
  </w:style>
  <w:style w:type="paragraph" w:styleId="1412" w:customStyle="1">
    <w:name w:val="xl33"/>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b/>
      <w:color w:val="000000"/>
      <w:sz w:val="24"/>
    </w:rPr>
  </w:style>
  <w:style w:type="paragraph" w:styleId="1413" w:customStyle="1">
    <w:name w:val="xl116"/>
    <w:basedOn w:val="774"/>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414" w:customStyle="1">
    <w:name w:val="color999999"/>
    <w:basedOn w:val="774"/>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415" w:customStyle="1">
    <w:name w:val="xl32"/>
    <w:basedOn w:val="774"/>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hAnsi="宋体"/>
      <w:b/>
      <w:color w:val="ff0000"/>
      <w:sz w:val="28"/>
    </w:rPr>
  </w:style>
  <w:style w:type="paragraph" w:styleId="1416" w:customStyle="1">
    <w:name w:val="xl78"/>
    <w:basedOn w:val="774"/>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Arial Unicode MS" w:cs="Arial Unicode MS"/>
      <w:b/>
      <w:bCs/>
      <w:color w:val="000000"/>
      <w:sz w:val="24"/>
      <w:szCs w:val="24"/>
    </w:rPr>
  </w:style>
  <w:style w:type="paragraph" w:styleId="1417" w:customStyle="1">
    <w:name w:val="colorf5f5f5"/>
    <w:basedOn w:val="774"/>
    <w:qFormat/>
    <w:pPr>
      <w:jc w:val="left"/>
      <w:spacing w:before="100" w:beforeAutospacing="1" w:after="100" w:afterAutospacing="1" w:line="360" w:lineRule="atLeast"/>
      <w:shd w:val="clear" w:color="auto" w:fill="f5f5f5"/>
      <w:widowControl/>
    </w:pPr>
    <w:rPr>
      <w:rFonts w:ascii="Arial Unicode MS" w:hAnsi="Arial Unicode MS"/>
      <w:color w:val="000000"/>
      <w:sz w:val="24"/>
      <w:szCs w:val="24"/>
    </w:rPr>
  </w:style>
  <w:style w:type="paragraph" w:styleId="1418" w:customStyle="1">
    <w:name w:val="xl64"/>
    <w:basedOn w:val="77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419" w:customStyle="1">
    <w:name w:val="font9"/>
    <w:basedOn w:val="774"/>
    <w:qFormat/>
    <w:pPr>
      <w:jc w:val="left"/>
      <w:spacing w:before="100" w:beforeAutospacing="1" w:after="100" w:afterAutospacing="1"/>
      <w:widowControl/>
    </w:pPr>
    <w:rPr>
      <w:rFonts w:ascii="Arial" w:hAnsi="Arial" w:cs="Arial"/>
      <w:b/>
      <w:bCs/>
      <w:sz w:val="20"/>
    </w:rPr>
  </w:style>
  <w:style w:type="paragraph" w:styleId="1420" w:customStyle="1">
    <w:name w:val="font0"/>
    <w:basedOn w:val="774"/>
    <w:qFormat/>
    <w:pPr>
      <w:jc w:val="left"/>
      <w:spacing w:before="100" w:beforeAutospacing="1" w:after="100" w:afterAutospacing="1"/>
      <w:widowControl/>
    </w:pPr>
    <w:rPr>
      <w:rFonts w:hint="eastAsia" w:hAnsi="宋体"/>
      <w:sz w:val="24"/>
      <w:szCs w:val="24"/>
    </w:rPr>
  </w:style>
  <w:style w:type="paragraph" w:styleId="1421" w:customStyle="1">
    <w:name w:val="项目段落1"/>
    <w:basedOn w:val="774"/>
    <w:qFormat/>
    <w:pPr>
      <w:ind w:left="1327" w:hanging="420"/>
      <w:spacing w:before="60" w:line="360" w:lineRule="auto"/>
      <w:tabs>
        <w:tab w:val="left" w:pos="1327" w:leader="none"/>
      </w:tabs>
    </w:pPr>
    <w:rPr>
      <w:rFonts w:ascii="Arial" w:hAnsi="Arial" w:eastAsia="仿宋_GB2312"/>
      <w:sz w:val="24"/>
    </w:rPr>
  </w:style>
  <w:style w:type="paragraph" w:styleId="1422" w:customStyle="1">
    <w:name w:val="纯文本11"/>
    <w:basedOn w:val="774"/>
    <w:qFormat/>
    <w:rPr>
      <w:rFonts w:hint="eastAsia" w:hAnsi="Courier New" w:eastAsia="KaiTi_GB2312"/>
      <w:sz w:val="28"/>
    </w:rPr>
  </w:style>
  <w:style w:type="paragraph" w:styleId="1423" w:customStyle="1">
    <w:name w:val="xl97"/>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0000"/>
      <w:sz w:val="24"/>
      <w:szCs w:val="24"/>
    </w:rPr>
  </w:style>
  <w:style w:type="paragraph" w:styleId="1424" w:customStyle="1">
    <w:name w:val="样式 标题 3h33rd levelHeading 3 - oldH3l3CT3章标题1sect1.2.3h..."/>
    <w:basedOn w:val="1009"/>
    <w:qFormat/>
    <w:pPr>
      <w:ind w:left="425" w:hanging="425"/>
      <w:keepLines w:val="0"/>
      <w:keepNext w:val="0"/>
      <w:spacing w:beforeAutospacing="1" w:afterAutospacing="1"/>
      <w:widowControl/>
      <w:tabs>
        <w:tab w:val="left" w:pos="425" w:leader="none"/>
      </w:tabs>
    </w:pPr>
    <w:rPr>
      <w:rFonts w:hint="eastAsia" w:ascii="宋体" w:hAnsi="宋体"/>
      <w:b/>
      <w:bCs/>
      <w:color w:val="000000"/>
    </w:rPr>
  </w:style>
  <w:style w:type="paragraph" w:styleId="1425" w:customStyle="1">
    <w:name w:val="xl114"/>
    <w:basedOn w:val="77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b/>
      <w:bCs/>
      <w:sz w:val="24"/>
      <w:szCs w:val="24"/>
    </w:rPr>
  </w:style>
  <w:style w:type="paragraph" w:styleId="1426" w:customStyle="1">
    <w:name w:val="color00406d10px"/>
    <w:basedOn w:val="774"/>
    <w:qFormat/>
    <w:pPr>
      <w:jc w:val="left"/>
      <w:spacing w:before="100" w:beforeAutospacing="1" w:after="100" w:afterAutospacing="1" w:line="360" w:lineRule="atLeast"/>
      <w:widowControl/>
    </w:pPr>
    <w:rPr>
      <w:rFonts w:ascii="Arial" w:hAnsi="Arial" w:cs="Arial"/>
      <w:color w:val="00406d"/>
      <w:sz w:val="20"/>
    </w:rPr>
  </w:style>
  <w:style w:type="paragraph" w:styleId="1427" w:customStyle="1">
    <w:name w:val="È±Ê¡ÎÄ±¾"/>
    <w:basedOn w:val="774"/>
    <w:qFormat/>
    <w:pPr>
      <w:ind w:firstLine="510"/>
      <w:jc w:val="left"/>
      <w:spacing w:line="360" w:lineRule="auto"/>
      <w:widowControl/>
    </w:pPr>
    <w:rPr>
      <w:sz w:val="24"/>
    </w:rPr>
  </w:style>
  <w:style w:type="paragraph" w:styleId="1428" w:customStyle="1">
    <w:name w:val="style45"/>
    <w:basedOn w:val="774"/>
    <w:qFormat/>
    <w:pPr>
      <w:jc w:val="left"/>
      <w:spacing w:before="100" w:beforeAutospacing="1" w:after="100" w:afterAutospacing="1"/>
      <w:widowControl/>
    </w:pPr>
    <w:rPr>
      <w:rFonts w:hAnsi="宋体" w:cs="宋体"/>
      <w:sz w:val="20"/>
    </w:rPr>
  </w:style>
  <w:style w:type="paragraph" w:styleId="1429" w:customStyle="1">
    <w:name w:val="font11"/>
    <w:basedOn w:val="774"/>
    <w:qFormat/>
    <w:pPr>
      <w:jc w:val="left"/>
      <w:spacing w:before="100" w:beforeAutospacing="1" w:after="100" w:afterAutospacing="1"/>
      <w:widowControl/>
    </w:pPr>
    <w:rPr>
      <w:sz w:val="20"/>
    </w:rPr>
  </w:style>
  <w:style w:type="paragraph" w:styleId="1430" w:customStyle="1">
    <w:name w:val="ft9"/>
    <w:basedOn w:val="774"/>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31" w:customStyle="1">
    <w:name w:val="正文(首行缩进)"/>
    <w:qFormat/>
    <w:pPr>
      <w:ind w:firstLine="200"/>
      <w:jc w:val="both"/>
      <w:spacing w:line="420" w:lineRule="atLeast"/>
    </w:pPr>
    <w:rPr>
      <w:rFonts w:eastAsia="仿宋_GB2312"/>
      <w:spacing w:val="2"/>
      <w:sz w:val="24"/>
    </w:rPr>
  </w:style>
  <w:style w:type="paragraph" w:styleId="1432" w:customStyle="1">
    <w:name w:val="Normal bullet1"/>
    <w:basedOn w:val="774"/>
    <w:qFormat/>
    <w:pPr>
      <w:ind w:left="425" w:hanging="425"/>
      <w:jc w:val="left"/>
      <w:spacing w:before="120" w:after="120"/>
      <w:widowControl/>
      <w:tabs>
        <w:tab w:val="left" w:pos="1440" w:leader="none"/>
      </w:tabs>
    </w:pPr>
    <w:rPr>
      <w:sz w:val="22"/>
      <w:lang w:eastAsia="en-US"/>
    </w:rPr>
  </w:style>
  <w:style w:type="paragraph" w:styleId="1433" w:customStyle="1">
    <w:name w:val="样式 正文（首行缩进两字） + 左侧:  2.04 厘米"/>
    <w:basedOn w:val="774"/>
    <w:qFormat/>
    <w:pPr>
      <w:ind w:left="1134"/>
      <w:spacing w:before="120" w:after="120" w:line="360" w:lineRule="auto"/>
    </w:pPr>
    <w:rPr>
      <w:rFonts w:hAnsi="宋体"/>
      <w:color w:val="000000"/>
      <w:szCs w:val="21"/>
    </w:rPr>
  </w:style>
  <w:style w:type="paragraph" w:styleId="1434" w:customStyle="1">
    <w:name w:val="note language"/>
    <w:basedOn w:val="1308"/>
    <w:next w:val="1308"/>
    <w:qFormat/>
    <w:pPr>
      <w:ind w:left="2381" w:hanging="737"/>
      <w:tabs>
        <w:tab w:val="left" w:pos="2381" w:leader="none"/>
      </w:tabs>
    </w:pPr>
  </w:style>
  <w:style w:type="paragraph" w:styleId="1435" w:customStyle="1">
    <w:name w:val="Style 仿宋_GB2312 Bold Centered Left:  0.85 cm Hanging:  3.61 ch"/>
    <w:basedOn w:val="774"/>
    <w:qFormat/>
    <w:pPr>
      <w:jc w:val="center"/>
      <w:spacing w:line="360" w:lineRule="auto"/>
    </w:pPr>
    <w:rPr>
      <w:rFonts w:ascii="仿宋_GB2312" w:eastAsia="仿宋_GB2312"/>
      <w:b/>
      <w:sz w:val="24"/>
    </w:rPr>
  </w:style>
  <w:style w:type="paragraph" w:styleId="1436" w:customStyle="1">
    <w:name w:val="样式 宋体 居中"/>
    <w:basedOn w:val="774"/>
    <w:qFormat/>
    <w:pPr>
      <w:jc w:val="center"/>
      <w:spacing w:line="300" w:lineRule="auto"/>
    </w:pPr>
    <w:rPr>
      <w:rFonts w:hAnsi="宋体" w:eastAsia="幼圆"/>
    </w:rPr>
  </w:style>
  <w:style w:type="paragraph" w:styleId="1437" w:customStyle="1">
    <w:name w:val="表格内文字"/>
    <w:basedOn w:val="774"/>
    <w:qFormat/>
    <w:pPr>
      <w:spacing w:line="300" w:lineRule="atLeast"/>
    </w:pPr>
    <w:rPr>
      <w:sz w:val="18"/>
      <w:szCs w:val="24"/>
    </w:rPr>
  </w:style>
  <w:style w:type="paragraph" w:styleId="1438" w:customStyle="1">
    <w:name w:val="VH-2级"/>
    <w:basedOn w:val="1439"/>
    <w:next w:val="774"/>
    <w:qFormat/>
    <w:pPr>
      <w:numPr>
        <w:ilvl w:val="1"/>
      </w:numPr>
      <w:jc w:val="left"/>
      <w:spacing w:before="50"/>
      <w:outlineLvl w:val="1"/>
    </w:pPr>
    <w:rPr>
      <w:sz w:val="28"/>
    </w:rPr>
  </w:style>
  <w:style w:type="paragraph" w:styleId="1439" w:customStyle="1">
    <w:name w:val="VH-1级"/>
    <w:basedOn w:val="774"/>
    <w:next w:val="1438"/>
    <w:qFormat/>
    <w:pPr>
      <w:numPr>
        <w:numId w:val="5"/>
      </w:numPr>
      <w:jc w:val="center"/>
      <w:outlineLvl w:val="0"/>
    </w:pPr>
    <w:rPr>
      <w:rFonts w:ascii="黑体" w:hAnsi="黑体" w:eastAsia="黑体"/>
      <w:b/>
      <w:sz w:val="30"/>
      <w:szCs w:val="21"/>
      <w:lang w:val="zh-CN"/>
    </w:rPr>
  </w:style>
  <w:style w:type="paragraph" w:styleId="1440" w:customStyle="1">
    <w:name w:val="标题1"/>
    <w:basedOn w:val="774"/>
    <w:qFormat/>
    <w:rPr>
      <w:rFonts w:eastAsia="仿宋_GB2312"/>
      <w:sz w:val="32"/>
    </w:rPr>
  </w:style>
  <w:style w:type="paragraph" w:styleId="1441" w:customStyle="1">
    <w:name w:val="color000000text"/>
    <w:basedOn w:val="774"/>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442" w:customStyle="1">
    <w:name w:val="pied de page r閒.1"/>
    <w:qFormat/>
    <w:pPr>
      <w:jc w:val="center"/>
      <w:spacing w:before="60" w:after="40"/>
    </w:pPr>
    <w:rPr>
      <w:rFonts w:ascii="Helvetica" w:hAnsi="Helvetica"/>
      <w:caps/>
      <w:lang w:eastAsia="en-US"/>
    </w:rPr>
  </w:style>
  <w:style w:type="paragraph" w:styleId="1443" w:customStyle="1">
    <w:name w:val="color00406dbg"/>
    <w:basedOn w:val="774"/>
    <w:qFormat/>
    <w:pPr>
      <w:jc w:val="left"/>
      <w:spacing w:before="100" w:beforeAutospacing="1" w:after="100" w:afterAutospacing="1" w:line="360" w:lineRule="atLeast"/>
      <w:shd w:val="clear" w:color="auto" w:fill="00406d"/>
      <w:widowControl/>
    </w:pPr>
    <w:rPr>
      <w:rFonts w:ascii="Arial Unicode MS" w:hAnsi="Arial Unicode MS"/>
      <w:color w:val="000000"/>
      <w:sz w:val="24"/>
      <w:szCs w:val="24"/>
    </w:rPr>
  </w:style>
  <w:style w:type="paragraph" w:styleId="1444" w:customStyle="1">
    <w:name w:val="pied de page titre"/>
    <w:qFormat/>
    <w:pPr>
      <w:spacing w:before="20" w:after="20"/>
    </w:pPr>
    <w:rPr>
      <w:rFonts w:ascii="Times" w:hAnsi="Times"/>
      <w:b/>
      <w:sz w:val="28"/>
      <w:lang w:eastAsia="en-US"/>
    </w:rPr>
  </w:style>
  <w:style w:type="paragraph" w:styleId="1445" w:customStyle="1">
    <w:name w:val="xl60"/>
    <w:basedOn w:val="774"/>
    <w:qFormat/>
    <w:pPr>
      <w:jc w:val="left"/>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446" w:customStyle="1">
    <w:name w:val="xl98"/>
    <w:basedOn w:val="774"/>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b/>
      <w:bCs/>
      <w:color w:val="ff0000"/>
      <w:sz w:val="24"/>
      <w:szCs w:val="24"/>
    </w:rPr>
  </w:style>
  <w:style w:type="paragraph" w:styleId="1447" w:customStyle="1">
    <w:name w:val="a6"/>
    <w:basedOn w:val="774"/>
    <w:qFormat/>
    <w:pPr>
      <w:jc w:val="left"/>
      <w:spacing w:before="100" w:beforeAutospacing="1" w:after="100" w:afterAutospacing="1"/>
      <w:widowControl/>
    </w:pPr>
    <w:rPr>
      <w:rFonts w:hAnsi="宋体" w:cs="宋体"/>
      <w:sz w:val="24"/>
      <w:szCs w:val="24"/>
    </w:rPr>
  </w:style>
  <w:style w:type="paragraph" w:styleId="1448" w:customStyle="1">
    <w:name w:val="正文要点"/>
    <w:basedOn w:val="774"/>
    <w:next w:val="774"/>
    <w:qFormat/>
    <w:pPr>
      <w:ind w:left="820" w:hanging="420"/>
      <w:spacing w:line="360" w:lineRule="auto"/>
      <w:tabs>
        <w:tab w:val="left" w:pos="420" w:leader="none"/>
        <w:tab w:val="left" w:pos="820" w:leader="none"/>
      </w:tabs>
    </w:pPr>
    <w:rPr>
      <w:szCs w:val="24"/>
    </w:rPr>
  </w:style>
  <w:style w:type="paragraph" w:styleId="1449" w:customStyle="1">
    <w:name w:val="正文1)"/>
    <w:basedOn w:val="774"/>
    <w:qFormat/>
    <w:pPr>
      <w:ind w:left="425" w:hanging="425"/>
      <w:jc w:val="left"/>
      <w:spacing w:line="360" w:lineRule="auto"/>
      <w:tabs>
        <w:tab w:val="left" w:pos="425" w:leader="none"/>
      </w:tabs>
    </w:pPr>
    <w:rPr>
      <w:rFonts w:eastAsia="楷体"/>
      <w:smallCaps/>
      <w:spacing w:val="-20"/>
      <w:sz w:val="24"/>
    </w:rPr>
  </w:style>
  <w:style w:type="paragraph" w:styleId="1450" w:customStyle="1">
    <w:name w:val="xl101"/>
    <w:basedOn w:val="774"/>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Arial Unicode MS" w:hAnsi="Arial Unicode MS" w:eastAsia="Arial Unicode MS" w:cs="Arial Unicode MS"/>
      <w:b/>
      <w:bCs/>
      <w:color w:val="ff0000"/>
      <w:sz w:val="24"/>
      <w:szCs w:val="24"/>
    </w:rPr>
  </w:style>
  <w:style w:type="paragraph" w:styleId="1451" w:customStyle="1">
    <w:name w:val="xl58"/>
    <w:basedOn w:val="774"/>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452" w:customStyle="1">
    <w:name w:val="color999999text"/>
    <w:basedOn w:val="774"/>
    <w:qFormat/>
    <w:pPr>
      <w:jc w:val="left"/>
      <w:spacing w:before="100" w:beforeAutospacing="1" w:after="100" w:afterAutospacing="1" w:line="360" w:lineRule="atLeast"/>
      <w:widowControl/>
    </w:pPr>
    <w:rPr>
      <w:rFonts w:ascii="Arial Unicode MS" w:hAnsi="Arial Unicode MS"/>
      <w:color w:val="999999"/>
      <w:sz w:val="24"/>
      <w:szCs w:val="24"/>
    </w:rPr>
  </w:style>
  <w:style w:type="paragraph" w:styleId="1453" w:customStyle="1">
    <w:name w:val="内容"/>
    <w:basedOn w:val="774"/>
    <w:qFormat/>
    <w:pPr>
      <w:ind w:left="840" w:firstLine="360"/>
    </w:pPr>
    <w:rPr>
      <w:sz w:val="18"/>
    </w:rPr>
  </w:style>
  <w:style w:type="paragraph" w:styleId="1454" w:customStyle="1">
    <w:name w:val="纯文本111"/>
    <w:basedOn w:val="774"/>
    <w:qFormat/>
    <w:rPr>
      <w:rFonts w:hAnsi="Courier New"/>
    </w:rPr>
  </w:style>
  <w:style w:type="paragraph" w:styleId="1455" w:customStyle="1">
    <w:name w:val="xl99"/>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456" w:customStyle="1">
    <w:name w:val="xl42"/>
    <w:basedOn w:val="774"/>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b/>
      <w:sz w:val="24"/>
    </w:rPr>
  </w:style>
  <w:style w:type="paragraph" w:styleId="1457" w:customStyle="1">
    <w:name w:val="xl51"/>
    <w:basedOn w:val="77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0"/>
    </w:rPr>
  </w:style>
  <w:style w:type="paragraph" w:styleId="1458" w:customStyle="1">
    <w:name w:val="xl66"/>
    <w:basedOn w:val="774"/>
    <w:qFormat/>
    <w:pPr>
      <w:jc w:val="left"/>
      <w:spacing w:before="100" w:beforeAutospacing="1" w:after="100" w:afterAutospacing="1"/>
      <w:widowControl/>
    </w:pPr>
    <w:rPr>
      <w:rFonts w:ascii="Arial Unicode MS" w:hAnsi="Arial Unicode MS" w:eastAsia="Arial Unicode MS" w:cs="Arial Unicode MS"/>
      <w:sz w:val="20"/>
    </w:rPr>
  </w:style>
  <w:style w:type="paragraph" w:styleId="1459" w:customStyle="1">
    <w:name w:val="xl71"/>
    <w:basedOn w:val="774"/>
    <w:qFormat/>
    <w:pPr>
      <w:jc w:val="center"/>
      <w:spacing w:before="100" w:beforeAutospacing="1" w:after="100" w:afterAutospacing="1"/>
      <w:widowControl/>
      <w:pBdr>
        <w:top w:val="single" w:color="000000" w:sz="8" w:space="0"/>
        <w:left w:val="single" w:color="000000" w:sz="8" w:space="0"/>
        <w:right w:val="single" w:color="000000" w:sz="4" w:space="0"/>
      </w:pBdr>
    </w:pPr>
    <w:rPr>
      <w:rFonts w:ascii="Arial Unicode MS" w:hAnsi="Arial Unicode MS" w:eastAsia="Arial Unicode MS" w:cs="Arial Unicode MS"/>
      <w:b/>
      <w:bCs/>
      <w:color w:val="ff0000"/>
      <w:sz w:val="24"/>
      <w:szCs w:val="24"/>
    </w:rPr>
  </w:style>
  <w:style w:type="paragraph" w:styleId="1460" w:customStyle="1">
    <w:name w:val="xl52"/>
    <w:basedOn w:val="774"/>
    <w:qFormat/>
    <w:pPr>
      <w:jc w:val="right"/>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8" w:space="0"/>
      </w:pBdr>
    </w:pPr>
    <w:rPr>
      <w:rFonts w:ascii="Arial Unicode MS" w:hAnsi="Arial Unicode MS" w:eastAsia="Arial Unicode MS" w:cs="Arial Unicode MS"/>
      <w:color w:val="000000"/>
      <w:sz w:val="20"/>
    </w:rPr>
  </w:style>
  <w:style w:type="paragraph" w:styleId="1461" w:customStyle="1">
    <w:name w:val="表格文字"/>
    <w:basedOn w:val="774"/>
    <w:qFormat/>
    <w:pPr>
      <w:spacing w:before="40" w:after="40" w:line="240" w:lineRule="atLeast"/>
    </w:pPr>
  </w:style>
  <w:style w:type="paragraph" w:styleId="1462" w:customStyle="1">
    <w:name w:val="color00406d"/>
    <w:basedOn w:val="774"/>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463" w:customStyle="1">
    <w:name w:val="Char Char Char Char Char Char Char"/>
    <w:basedOn w:val="774"/>
    <w:qFormat/>
    <w:pPr>
      <w:jc w:val="left"/>
      <w:spacing w:after="160" w:line="240" w:lineRule="exact"/>
      <w:widowControl/>
    </w:pPr>
    <w:rPr>
      <w:rFonts w:ascii="Verdana" w:hAnsi="Verdana"/>
      <w:sz w:val="20"/>
      <w:lang w:eastAsia="en-US"/>
    </w:rPr>
  </w:style>
  <w:style w:type="paragraph" w:styleId="1464" w:customStyle="1">
    <w:name w:val="main1"/>
    <w:basedOn w:val="774"/>
    <w:qFormat/>
    <w:pPr>
      <w:jc w:val="left"/>
      <w:spacing w:before="100" w:beforeAutospacing="1" w:after="100" w:afterAutospacing="1"/>
      <w:widowControl/>
    </w:pPr>
    <w:rPr>
      <w:rFonts w:ascii="Arial Unicode MS" w:hAnsi="Arial Unicode MS"/>
      <w:color w:val="000000"/>
      <w:sz w:val="28"/>
      <w:szCs w:val="28"/>
    </w:rPr>
  </w:style>
  <w:style w:type="paragraph" w:styleId="1465" w:customStyle="1">
    <w:name w:val="表格正文"/>
    <w:basedOn w:val="774"/>
    <w:qFormat/>
    <w:pPr>
      <w:jc w:val="left"/>
    </w:pPr>
    <w:rPr>
      <w:rFonts w:hAnsi="宋体" w:cs="宋体"/>
      <w:color w:val="000000"/>
      <w:sz w:val="22"/>
    </w:rPr>
  </w:style>
  <w:style w:type="paragraph" w:styleId="1466" w:customStyle="1">
    <w:name w:val="table number"/>
    <w:basedOn w:val="1323"/>
    <w:qFormat/>
    <w:pPr>
      <w:ind w:left="420" w:hanging="420"/>
      <w:tabs>
        <w:tab w:val="left" w:pos="284" w:leader="none"/>
        <w:tab w:val="left" w:pos="420" w:leader="none"/>
      </w:tabs>
    </w:pPr>
  </w:style>
  <w:style w:type="paragraph" w:styleId="1467" w:customStyle="1">
    <w:name w:val="style77"/>
    <w:basedOn w:val="774"/>
    <w:qFormat/>
    <w:pPr>
      <w:jc w:val="left"/>
      <w:spacing w:before="100" w:beforeAutospacing="1" w:after="100" w:afterAutospacing="1"/>
      <w:widowControl/>
    </w:pPr>
    <w:rPr>
      <w:rFonts w:ascii="Arial Unicode MS" w:hAnsi="Arial Unicode MS"/>
      <w:sz w:val="25"/>
      <w:szCs w:val="25"/>
    </w:rPr>
  </w:style>
  <w:style w:type="paragraph" w:styleId="1468" w:customStyle="1">
    <w:name w:val="xl89"/>
    <w:basedOn w:val="77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1469" w:customStyle="1">
    <w:name w:val="xl61"/>
    <w:basedOn w:val="774"/>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470" w:customStyle="1">
    <w:name w:val="font5"/>
    <w:basedOn w:val="774"/>
    <w:qFormat/>
    <w:pPr>
      <w:jc w:val="left"/>
      <w:spacing w:before="100" w:beforeAutospacing="1" w:after="100" w:afterAutospacing="1"/>
      <w:widowControl/>
    </w:pPr>
    <w:rPr>
      <w:rFonts w:hint="eastAsia" w:hAnsi="宋体"/>
      <w:sz w:val="18"/>
    </w:rPr>
  </w:style>
  <w:style w:type="paragraph" w:styleId="1471" w:customStyle="1">
    <w:name w:val="标题3级"/>
    <w:basedOn w:val="1009"/>
    <w:qFormat/>
    <w:pPr>
      <w:ind w:left="2041" w:hanging="794"/>
      <w:spacing w:before="120" w:after="120"/>
      <w:tabs>
        <w:tab w:val="left" w:pos="2041" w:leader="none"/>
      </w:tabs>
    </w:pPr>
    <w:rPr>
      <w:rFonts w:ascii="Times New Roman" w:hAnsi="Times New Roman" w:eastAsia="黑体"/>
      <w:b/>
      <w:bCs/>
      <w:szCs w:val="32"/>
    </w:rPr>
  </w:style>
  <w:style w:type="paragraph" w:styleId="1472" w:customStyle="1">
    <w:name w:val="content"/>
    <w:basedOn w:val="774"/>
    <w:qFormat/>
    <w:pPr>
      <w:ind w:left="211" w:right="211"/>
      <w:jc w:val="left"/>
      <w:spacing w:before="211" w:after="211" w:line="263" w:lineRule="atLeast"/>
      <w:widowControl/>
    </w:pPr>
    <w:rPr>
      <w:rFonts w:ascii="Arial" w:hAnsi="Arial" w:cs="Arial"/>
      <w:color w:val="153b63"/>
      <w:szCs w:val="21"/>
    </w:rPr>
  </w:style>
  <w:style w:type="paragraph" w:styleId="1473" w:customStyle="1">
    <w:name w:val="xl62"/>
    <w:basedOn w:val="774"/>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474" w:customStyle="1">
    <w:name w:val="xl77"/>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475" w:customStyle="1">
    <w:name w:val="xl94"/>
    <w:basedOn w:val="774"/>
    <w:qFormat/>
    <w:pPr>
      <w:jc w:val="center"/>
      <w:spacing w:before="100" w:beforeAutospacing="1" w:after="100" w:afterAutospacing="1"/>
      <w:widowControl/>
    </w:pPr>
    <w:rPr>
      <w:rFonts w:ascii="Arial Unicode MS" w:hAnsi="Arial Unicode MS" w:eastAsia="Arial Unicode MS" w:cs="Arial Unicode MS"/>
      <w:b/>
      <w:bCs/>
      <w:color w:val="ff0000"/>
      <w:sz w:val="36"/>
      <w:szCs w:val="36"/>
    </w:rPr>
  </w:style>
  <w:style w:type="paragraph" w:styleId="1476" w:customStyle="1">
    <w:name w:val="xl138"/>
    <w:basedOn w:val="7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477" w:customStyle="1">
    <w:name w:val="cannelt01"/>
    <w:basedOn w:val="774"/>
    <w:qFormat/>
    <w:pPr>
      <w:jc w:val="left"/>
      <w:spacing w:before="100" w:beforeAutospacing="1" w:after="100" w:afterAutospacing="1"/>
      <w:widowControl/>
    </w:pPr>
    <w:rPr>
      <w:rFonts w:ascii="Arial Unicode MS" w:hAnsi="Arial Unicode MS"/>
      <w:b/>
      <w:bCs/>
      <w:color w:val="000000"/>
      <w:sz w:val="30"/>
      <w:szCs w:val="30"/>
    </w:rPr>
  </w:style>
  <w:style w:type="paragraph" w:styleId="1478" w:customStyle="1">
    <w:name w:val="xl55"/>
    <w:basedOn w:val="774"/>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479" w:customStyle="1">
    <w:name w:val="xl124"/>
    <w:basedOn w:val="7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480" w:customStyle="1">
    <w:name w:val="Normal Bullet"/>
    <w:basedOn w:val="774"/>
    <w:qFormat/>
    <w:pPr>
      <w:ind w:left="4248" w:hanging="288"/>
      <w:jc w:val="left"/>
      <w:spacing w:before="60" w:after="60"/>
      <w:widowControl/>
      <w:tabs>
        <w:tab w:val="left" w:pos="1692" w:leader="none"/>
      </w:tabs>
    </w:pPr>
    <w:rPr>
      <w:rFonts w:ascii="Palatino" w:hAnsi="Palatino" w:eastAsia="Times New Roman"/>
      <w:sz w:val="20"/>
      <w:lang w:eastAsia="en-US"/>
    </w:rPr>
  </w:style>
  <w:style w:type="paragraph" w:styleId="1481" w:customStyle="1">
    <w:name w:val="Table Text Char Char Char Char"/>
    <w:qFormat/>
    <w:pPr>
      <w:spacing w:before="80" w:after="80"/>
    </w:pPr>
    <w:rPr>
      <w:rFonts w:ascii="Arial" w:hAnsi="Arial"/>
      <w:sz w:val="18"/>
      <w:szCs w:val="24"/>
    </w:rPr>
  </w:style>
  <w:style w:type="paragraph" w:styleId="1482" w:customStyle="1">
    <w:name w:val="tabletext"/>
    <w:basedOn w:val="774"/>
    <w:qFormat/>
    <w:pPr>
      <w:jc w:val="left"/>
      <w:spacing w:line="300" w:lineRule="atLeast"/>
      <w:widowControl/>
    </w:pPr>
    <w:rPr>
      <w:rFonts w:hAnsi="宋体"/>
      <w:sz w:val="18"/>
    </w:rPr>
  </w:style>
  <w:style w:type="paragraph" w:styleId="1483" w:customStyle="1">
    <w:name w:val="VH-3级"/>
    <w:basedOn w:val="1438"/>
    <w:next w:val="774"/>
    <w:qFormat/>
    <w:pPr>
      <w:numPr>
        <w:ilvl w:val="2"/>
      </w:numPr>
      <w:tabs>
        <w:tab w:val="left" w:pos="0" w:leader="none"/>
        <w:tab w:val="left" w:pos="426" w:leader="none"/>
      </w:tabs>
      <w:outlineLvl w:val="2"/>
    </w:pPr>
    <w:rPr>
      <w:sz w:val="24"/>
    </w:rPr>
  </w:style>
  <w:style w:type="paragraph" w:styleId="1484" w:customStyle="1">
    <w:name w:val="xl92"/>
    <w:basedOn w:val="77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485" w:customStyle="1">
    <w:name w:val="纯文本4"/>
    <w:basedOn w:val="774"/>
    <w:qFormat/>
    <w:rPr>
      <w:rFonts w:hint="eastAsia" w:hAnsi="Courier New" w:eastAsia="KaiTi_GB2312"/>
      <w:sz w:val="26"/>
    </w:rPr>
  </w:style>
  <w:style w:type="paragraph" w:styleId="1486" w:customStyle="1">
    <w:name w:val="Char Char1 Char Char Char Char Char Char Char1"/>
    <w:basedOn w:val="774"/>
    <w:qFormat/>
  </w:style>
  <w:style w:type="paragraph" w:styleId="1487" w:customStyle="1">
    <w:name w:val="xl43"/>
    <w:basedOn w:val="774"/>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sz w:val="24"/>
    </w:rPr>
  </w:style>
  <w:style w:type="paragraph" w:styleId="1488" w:customStyle="1">
    <w:name w:val="表格吧"/>
    <w:basedOn w:val="774"/>
    <w:qFormat/>
    <w:pPr>
      <w:jc w:val="left"/>
      <w:widowControl/>
    </w:pPr>
    <w:rPr>
      <w:bCs/>
      <w:color w:val="000000"/>
      <w:sz w:val="24"/>
      <w:szCs w:val="18"/>
      <w:lang w:eastAsia="zh-TW"/>
    </w:rPr>
  </w:style>
  <w:style w:type="paragraph" w:styleId="1489" w:customStyle="1">
    <w:name w:val="xl126"/>
    <w:basedOn w:val="774"/>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490" w:customStyle="1">
    <w:name w:val="color007795bg"/>
    <w:basedOn w:val="774"/>
    <w:qFormat/>
    <w:pPr>
      <w:jc w:val="left"/>
      <w:spacing w:before="100" w:beforeAutospacing="1" w:after="100" w:afterAutospacing="1" w:line="360" w:lineRule="atLeast"/>
      <w:shd w:val="clear" w:color="auto" w:fill="007795"/>
      <w:widowControl/>
    </w:pPr>
    <w:rPr>
      <w:rFonts w:ascii="Arial Unicode MS" w:hAnsi="Arial Unicode MS"/>
      <w:color w:val="000000"/>
      <w:sz w:val="24"/>
      <w:szCs w:val="24"/>
    </w:rPr>
  </w:style>
  <w:style w:type="paragraph" w:styleId="1491" w:customStyle="1">
    <w:name w:val="Title1"/>
    <w:basedOn w:val="774"/>
    <w:qFormat/>
    <w:pPr>
      <w:ind w:left="900" w:right="-1005" w:hanging="420"/>
      <w:jc w:val="left"/>
      <w:tabs>
        <w:tab w:val="left" w:pos="900" w:leader="none"/>
        <w:tab w:val="left" w:pos="960" w:leader="none"/>
        <w:tab w:val="left" w:pos="1920" w:leader="none"/>
        <w:tab w:val="left" w:pos="2880" w:leader="none"/>
        <w:tab w:val="left" w:pos="3840" w:leader="none"/>
        <w:tab w:val="left" w:pos="4800" w:leader="none"/>
        <w:tab w:val="left" w:pos="5760" w:leader="none"/>
        <w:tab w:val="left" w:pos="6720" w:leader="none"/>
        <w:tab w:val="left" w:pos="7680" w:leader="none"/>
      </w:tabs>
    </w:pPr>
    <w:rPr>
      <w:rFonts w:ascii="DFKai-SB" w:eastAsia="DFKai-SB"/>
      <w:b/>
      <w:sz w:val="36"/>
      <w:lang w:eastAsia="zh-TW"/>
    </w:rPr>
  </w:style>
  <w:style w:type="paragraph" w:styleId="1492" w:customStyle="1">
    <w:name w:val="xl79"/>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493" w:customStyle="1">
    <w:name w:val="条例"/>
    <w:basedOn w:val="774"/>
    <w:qFormat/>
    <w:pPr>
      <w:ind w:left="2" w:firstLine="2"/>
      <w:keepLines/>
      <w:spacing w:line="320" w:lineRule="exact"/>
      <w:widowControl/>
    </w:pPr>
    <w:rPr>
      <w:rFonts w:hAnsi="宋体"/>
      <w:sz w:val="24"/>
    </w:rPr>
  </w:style>
  <w:style w:type="paragraph" w:styleId="1494" w:customStyle="1">
    <w:name w:val="Char Char Char Char"/>
    <w:basedOn w:val="774"/>
    <w:qFormat/>
    <w:rPr>
      <w:rFonts w:ascii="Tahoma" w:hAnsi="Tahoma"/>
      <w:sz w:val="24"/>
    </w:rPr>
  </w:style>
  <w:style w:type="paragraph" w:styleId="1495" w:customStyle="1">
    <w:name w:val="xl70"/>
    <w:basedOn w:val="774"/>
    <w:qFormat/>
    <w:pPr>
      <w:jc w:val="center"/>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496" w:customStyle="1">
    <w:name w:val="第一级"/>
    <w:basedOn w:val="1007"/>
    <w:next w:val="1302"/>
    <w:qFormat/>
    <w:pPr>
      <w:ind w:left="425" w:hanging="425"/>
      <w:jc w:val="center"/>
      <w:spacing w:before="0" w:after="0" w:line="240" w:lineRule="auto"/>
      <w:tabs>
        <w:tab w:val="left" w:pos="1440" w:leader="none"/>
      </w:tabs>
    </w:pPr>
    <w:rPr>
      <w:rFonts w:eastAsia="黑体"/>
      <w:b w:val="0"/>
      <w:sz w:val="30"/>
      <w:szCs w:val="32"/>
    </w:rPr>
  </w:style>
  <w:style w:type="paragraph" w:styleId="1497" w:customStyle="1">
    <w:name w:val="文档正文"/>
    <w:basedOn w:val="774"/>
    <w:qFormat/>
    <w:pPr>
      <w:ind w:firstLine="567"/>
      <w:spacing w:line="312" w:lineRule="atLeast"/>
    </w:pPr>
    <w:rPr>
      <w:rFonts w:ascii="长城仿宋" w:eastAsia="长城仿宋"/>
      <w:sz w:val="28"/>
    </w:rPr>
  </w:style>
  <w:style w:type="paragraph" w:styleId="1498" w:customStyle="1">
    <w:name w:val="Body Text 21"/>
    <w:basedOn w:val="774"/>
    <w:qFormat/>
    <w:pPr>
      <w:ind w:firstLine="510"/>
      <w:jc w:val="left"/>
      <w:spacing w:line="440" w:lineRule="atLeast"/>
    </w:pPr>
    <w:rPr>
      <w:spacing w:val="10"/>
      <w:sz w:val="24"/>
    </w:rPr>
  </w:style>
  <w:style w:type="paragraph" w:styleId="1499" w:customStyle="1">
    <w:name w:val="xl141"/>
    <w:basedOn w:val="7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500" w:customStyle="1">
    <w:name w:val="正文-带编号1)"/>
    <w:basedOn w:val="774"/>
    <w:qFormat/>
    <w:pPr>
      <w:numPr>
        <w:numId w:val="7"/>
      </w:numPr>
      <w:spacing w:line="400" w:lineRule="exact"/>
    </w:pPr>
    <w:rPr>
      <w:rFonts w:ascii="Arial" w:hAnsi="Arial"/>
      <w:szCs w:val="24"/>
    </w:rPr>
  </w:style>
  <w:style w:type="paragraph" w:styleId="1501" w:customStyle="1">
    <w:name w:val="xl119"/>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502" w:customStyle="1">
    <w:name w:val="Char1"/>
    <w:basedOn w:val="774"/>
    <w:qFormat/>
    <w:rPr>
      <w:rFonts w:ascii="仿宋_GB2312" w:eastAsia="仿宋_GB2312"/>
      <w:b/>
      <w:sz w:val="32"/>
      <w:szCs w:val="32"/>
    </w:rPr>
  </w:style>
  <w:style w:type="paragraph" w:styleId="1503" w:customStyle="1">
    <w:name w:val="Char"/>
    <w:basedOn w:val="774"/>
    <w:qFormat/>
    <w:pPr>
      <w:jc w:val="center"/>
      <w:spacing w:line="400" w:lineRule="exact"/>
      <w:widowControl/>
    </w:pPr>
    <w:rPr>
      <w:rFonts w:ascii="Verdana" w:hAnsi="Verdana"/>
      <w:sz w:val="28"/>
      <w:lang w:eastAsia="en-US"/>
    </w:rPr>
  </w:style>
  <w:style w:type="paragraph" w:styleId="1504" w:customStyle="1">
    <w:name w:val="font12"/>
    <w:basedOn w:val="774"/>
    <w:qFormat/>
    <w:pPr>
      <w:jc w:val="left"/>
      <w:spacing w:before="100" w:beforeAutospacing="1" w:after="100" w:afterAutospacing="1"/>
      <w:widowControl/>
    </w:pPr>
    <w:rPr>
      <w:b/>
      <w:bCs/>
      <w:sz w:val="15"/>
      <w:szCs w:val="15"/>
    </w:rPr>
  </w:style>
  <w:style w:type="paragraph" w:styleId="1505" w:customStyle="1">
    <w:name w:val="xl75"/>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4"/>
      <w:szCs w:val="24"/>
    </w:rPr>
  </w:style>
  <w:style w:type="paragraph" w:styleId="1506" w:customStyle="1">
    <w:name w:val="样式 样式 标题 1H1第 ？ 章PIM 1h1h11heading 1TOC1st levelSection Hea... +..."/>
    <w:basedOn w:val="774"/>
    <w:qFormat/>
    <w:pPr>
      <w:ind w:left="420" w:hanging="420"/>
      <w:tabs>
        <w:tab w:val="left" w:pos="420" w:leader="none"/>
      </w:tabs>
    </w:pPr>
  </w:style>
  <w:style w:type="paragraph" w:styleId="1507" w:customStyle="1">
    <w:name w:val="Table Description Char"/>
    <w:next w:val="774"/>
    <w:qFormat/>
    <w:pPr>
      <w:ind w:left="432" w:hanging="1152"/>
      <w:jc w:val="center"/>
      <w:keepNext/>
      <w:spacing w:before="160" w:after="80"/>
      <w:tabs>
        <w:tab w:val="left" w:pos="432" w:leader="none"/>
      </w:tabs>
    </w:pPr>
    <w:rPr>
      <w:rFonts w:ascii="Arial" w:hAnsi="Arial" w:eastAsia="黑体"/>
      <w:sz w:val="18"/>
    </w:rPr>
  </w:style>
  <w:style w:type="paragraph" w:styleId="1508" w:customStyle="1">
    <w:name w:val="文字"/>
    <w:basedOn w:val="774"/>
    <w:qFormat/>
    <w:pPr>
      <w:ind w:right="-210" w:firstLine="556"/>
      <w:spacing w:line="312" w:lineRule="auto"/>
      <w:tabs>
        <w:tab w:val="left" w:pos="8520" w:leader="none"/>
      </w:tabs>
    </w:pPr>
    <w:rPr>
      <w:sz w:val="28"/>
    </w:rPr>
  </w:style>
  <w:style w:type="paragraph" w:styleId="1509" w:customStyle="1">
    <w:name w:val="xl65"/>
    <w:basedOn w:val="774"/>
    <w:qFormat/>
    <w:pPr>
      <w:jc w:val="right"/>
      <w:spacing w:before="100" w:beforeAutospacing="1" w:after="100" w:afterAutospacing="1"/>
      <w:widowControl/>
    </w:pPr>
    <w:rPr>
      <w:rFonts w:ascii="Arial Unicode MS" w:hAnsi="Arial Unicode MS" w:eastAsia="Arial Unicode MS" w:cs="Arial Unicode MS"/>
      <w:sz w:val="20"/>
    </w:rPr>
  </w:style>
  <w:style w:type="paragraph" w:styleId="1510" w:customStyle="1">
    <w:name w:val="style6"/>
    <w:basedOn w:val="774"/>
    <w:qFormat/>
    <w:pPr>
      <w:ind w:left="300" w:right="300"/>
      <w:jc w:val="left"/>
      <w:spacing w:before="75"/>
      <w:widowControl/>
    </w:pPr>
    <w:rPr>
      <w:rFonts w:ascii="Tahoma" w:hAnsi="Tahoma" w:cs="Tahoma"/>
      <w:color w:val="000000"/>
      <w:sz w:val="18"/>
      <w:szCs w:val="18"/>
    </w:rPr>
  </w:style>
  <w:style w:type="paragraph" w:styleId="1511" w:customStyle="1">
    <w:name w:val="正文首行缩进1"/>
    <w:basedOn w:val="1042"/>
    <w:qFormat/>
    <w:pPr>
      <w:ind w:firstLine="420"/>
      <w:spacing w:after="120"/>
    </w:pPr>
    <w:rPr>
      <w:rFonts w:ascii="Times New Roman" w:eastAsia="宋体"/>
      <w:sz w:val="20"/>
      <w:szCs w:val="24"/>
    </w:rPr>
  </w:style>
  <w:style w:type="paragraph" w:styleId="1512" w:customStyle="1">
    <w:name w:val="xl30"/>
    <w:basedOn w:val="77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hAnsi="宋体"/>
      <w:sz w:val="24"/>
    </w:rPr>
  </w:style>
  <w:style w:type="paragraph" w:styleId="1513" w:customStyle="1">
    <w:name w:val="button01"/>
    <w:basedOn w:val="774"/>
    <w:qFormat/>
    <w:pPr>
      <w:ind w:firstLine="40"/>
      <w:jc w:val="center"/>
      <w:spacing w:before="100" w:beforeAutospacing="1" w:after="100" w:afterAutospacing="1"/>
      <w:shd w:val="clear" w:color="auto" w:fill="6698e5"/>
      <w:widowControl/>
      <w:pBdr>
        <w:top w:val="single" w:color="C5D8F5" w:sz="18" w:space="0"/>
        <w:left w:val="single" w:color="C5D8F5" w:sz="18" w:space="0"/>
        <w:bottom w:val="single" w:color="0051CE" w:sz="18" w:space="0"/>
        <w:right w:val="single" w:color="0051CE" w:sz="18" w:space="0"/>
      </w:pBdr>
    </w:pPr>
    <w:rPr>
      <w:rFonts w:ascii="Arial Unicode MS" w:hAnsi="Arial Unicode MS"/>
      <w:color w:val="000000"/>
      <w:sz w:val="24"/>
      <w:szCs w:val="24"/>
    </w:rPr>
  </w:style>
  <w:style w:type="paragraph" w:styleId="1514" w:customStyle="1">
    <w:name w:val="color6798e5"/>
    <w:basedOn w:val="774"/>
    <w:qFormat/>
    <w:pPr>
      <w:jc w:val="left"/>
      <w:spacing w:before="100" w:beforeAutospacing="1" w:after="100" w:afterAutospacing="1" w:line="360" w:lineRule="atLeast"/>
      <w:shd w:val="clear" w:color="auto" w:fill="6798e5"/>
      <w:widowControl/>
    </w:pPr>
    <w:rPr>
      <w:rFonts w:ascii="Arial Unicode MS" w:hAnsi="Arial Unicode MS"/>
      <w:color w:val="000000"/>
      <w:sz w:val="24"/>
      <w:szCs w:val="24"/>
    </w:rPr>
  </w:style>
  <w:style w:type="paragraph" w:styleId="1515" w:customStyle="1">
    <w:name w:val="样式 首行缩进:  0.85 厘米1"/>
    <w:basedOn w:val="774"/>
    <w:next w:val="1012"/>
    <w:qFormat/>
    <w:pPr>
      <w:ind w:firstLine="480"/>
      <w:spacing w:line="300" w:lineRule="auto"/>
    </w:pPr>
    <w:rPr>
      <w:rFonts w:eastAsia="幼圆"/>
    </w:rPr>
  </w:style>
  <w:style w:type="paragraph" w:styleId="1516" w:customStyle="1">
    <w:name w:val="Char Char Char1"/>
    <w:basedOn w:val="774"/>
    <w:qFormat/>
    <w:rPr>
      <w:rFonts w:ascii="Tahoma" w:hAnsi="Tahoma"/>
      <w:sz w:val="24"/>
    </w:rPr>
  </w:style>
  <w:style w:type="paragraph" w:styleId="1517" w:customStyle="1">
    <w:name w:val="xl67"/>
    <w:basedOn w:val="774"/>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518" w:customStyle="1">
    <w:name w:val="xl127"/>
    <w:basedOn w:val="774"/>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eastAsia="Arial Unicode MS"/>
      <w:b/>
      <w:bCs/>
      <w:sz w:val="20"/>
    </w:rPr>
  </w:style>
  <w:style w:type="paragraph" w:styleId="1519" w:customStyle="1">
    <w:name w:val="样式 Arial 小四 行距: 1.5 倍行距"/>
    <w:basedOn w:val="774"/>
    <w:qFormat/>
    <w:pPr>
      <w:ind w:firstLine="480"/>
      <w:spacing w:line="360" w:lineRule="auto"/>
    </w:pPr>
    <w:rPr>
      <w:rFonts w:ascii="Arial" w:hAnsi="Arial"/>
      <w:sz w:val="24"/>
    </w:rPr>
  </w:style>
  <w:style w:type="paragraph" w:styleId="1520" w:customStyle="1">
    <w:name w:val="Char Char Char Char Char Char Char Char Char Char Char Char Char Char Char Char1"/>
    <w:basedOn w:val="774"/>
    <w:qFormat/>
    <w:rPr>
      <w:rFonts w:ascii="仿宋_GB2312" w:eastAsia="仿宋_GB2312"/>
      <w:b/>
      <w:sz w:val="28"/>
      <w:szCs w:val="28"/>
    </w:rPr>
  </w:style>
  <w:style w:type="paragraph" w:styleId="1521" w:customStyle="1">
    <w:name w:val="样式 标题 4 + (西文) 宋体 小四"/>
    <w:basedOn w:val="774"/>
    <w:qFormat/>
    <w:pPr>
      <w:spacing w:line="360" w:lineRule="auto"/>
    </w:pPr>
    <w:rPr>
      <w:rFonts w:hAnsi="宋体" w:eastAsia="仿宋_GB2312"/>
      <w:sz w:val="24"/>
    </w:rPr>
  </w:style>
  <w:style w:type="paragraph" w:styleId="1522" w:customStyle="1">
    <w:name w:val="Title Cover"/>
    <w:basedOn w:val="774"/>
    <w:next w:val="774"/>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lang w:eastAsia="zh-TW"/>
    </w:rPr>
  </w:style>
  <w:style w:type="paragraph" w:styleId="1523" w:customStyle="1">
    <w:name w:val="font10"/>
    <w:basedOn w:val="774"/>
    <w:qFormat/>
    <w:pPr>
      <w:jc w:val="left"/>
      <w:spacing w:before="100" w:beforeAutospacing="1" w:after="100" w:afterAutospacing="1"/>
      <w:widowControl/>
    </w:pPr>
    <w:rPr>
      <w:rFonts w:hint="eastAsia" w:hAnsi="宋体"/>
      <w:b/>
      <w:bCs/>
      <w:sz w:val="20"/>
    </w:rPr>
  </w:style>
  <w:style w:type="paragraph" w:styleId="1524" w:customStyle="1">
    <w:name w:val="样式 正文缩进表正文正文非缩进特点段1正文不缩进ALT+Z特点标题四号正文（段落文字）Justifiedp...1"/>
    <w:basedOn w:val="1012"/>
    <w:qFormat/>
    <w:rPr>
      <w:rFonts w:ascii="仿宋_GB2312" w:hAnsi="仿宋_GB2312" w:eastAsia="仿宋_GB2312"/>
      <w:color w:val="000000"/>
    </w:rPr>
  </w:style>
  <w:style w:type="paragraph" w:styleId="1525" w:customStyle="1">
    <w:name w:val="样式2"/>
    <w:basedOn w:val="1066"/>
    <w:qFormat/>
    <w:pPr>
      <w:jc w:val="left"/>
      <w:spacing w:before="120" w:after="120"/>
    </w:pPr>
    <w:rPr>
      <w:rFonts w:eastAsia="方正粗圆简体" w:cs="Arial"/>
      <w:bCs/>
      <w:color w:val="0000ff"/>
      <w:sz w:val="28"/>
      <w:szCs w:val="32"/>
    </w:rPr>
  </w:style>
  <w:style w:type="paragraph" w:styleId="1526" w:customStyle="1">
    <w:name w:val="xl117"/>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527" w:customStyle="1">
    <w:name w:val="mainbold"/>
    <w:basedOn w:val="774"/>
    <w:qFormat/>
    <w:pPr>
      <w:jc w:val="left"/>
      <w:spacing w:before="100" w:beforeAutospacing="1" w:after="100" w:afterAutospacing="1" w:line="210" w:lineRule="atLeast"/>
      <w:widowControl/>
    </w:pPr>
    <w:rPr>
      <w:rFonts w:ascii="Verdana" w:hAnsi="Verdana"/>
      <w:b/>
      <w:bCs/>
      <w:color w:val="00224c"/>
      <w:sz w:val="17"/>
      <w:szCs w:val="17"/>
    </w:rPr>
  </w:style>
  <w:style w:type="paragraph" w:styleId="1528" w:customStyle="1">
    <w:name w:val="项目编号A"/>
    <w:basedOn w:val="774"/>
    <w:qFormat/>
    <w:pPr>
      <w:ind w:left="634" w:hanging="454"/>
      <w:spacing w:line="360" w:lineRule="auto"/>
      <w:tabs>
        <w:tab w:val="left" w:pos="634" w:leader="none"/>
      </w:tabs>
    </w:pPr>
    <w:rPr>
      <w:rFonts w:ascii="Arial" w:hAnsi="Arial"/>
      <w:sz w:val="24"/>
    </w:rPr>
  </w:style>
  <w:style w:type="paragraph" w:styleId="1529" w:customStyle="1">
    <w:name w:val="ÕýÎÄÊ×ÐÐËõ½ø"/>
    <w:basedOn w:val="774"/>
    <w:qFormat/>
    <w:pPr>
      <w:ind w:firstLine="425"/>
      <w:spacing w:line="360" w:lineRule="auto"/>
      <w:widowControl/>
    </w:pPr>
    <w:rPr>
      <w:sz w:val="24"/>
    </w:rPr>
  </w:style>
  <w:style w:type="paragraph" w:styleId="1530" w:customStyle="1">
    <w:name w:val="样式6"/>
    <w:basedOn w:val="774"/>
    <w:next w:val="774"/>
    <w:qFormat/>
    <w:pPr>
      <w:ind w:firstLine="425"/>
      <w:spacing w:line="360" w:lineRule="auto"/>
    </w:pPr>
    <w:rPr>
      <w:rFonts w:ascii="方正细圆简体" w:eastAsia="方正细圆简体"/>
      <w:spacing w:val="10"/>
    </w:rPr>
  </w:style>
  <w:style w:type="paragraph" w:styleId="1531" w:customStyle="1">
    <w:name w:val="xl143"/>
    <w:basedOn w:val="7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532" w:customStyle="1">
    <w:name w:val="内容列表"/>
    <w:basedOn w:val="1453"/>
    <w:next w:val="1453"/>
    <w:qFormat/>
    <w:pPr>
      <w:ind w:left="360" w:firstLine="397"/>
      <w:tabs>
        <w:tab w:val="left" w:pos="360" w:leader="none"/>
      </w:tabs>
    </w:pPr>
  </w:style>
  <w:style w:type="paragraph" w:styleId="1533" w:customStyle="1">
    <w:name w:val="xl24"/>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4"/>
      <w:szCs w:val="24"/>
    </w:rPr>
  </w:style>
  <w:style w:type="paragraph" w:styleId="1534" w:customStyle="1">
    <w:name w:val="toc"/>
    <w:qFormat/>
    <w:pPr>
      <w:spacing w:before="60" w:after="60"/>
      <w:tabs>
        <w:tab w:val="left" w:pos="288" w:leader="none"/>
        <w:tab w:val="left" w:pos="576" w:leader="none"/>
        <w:tab w:val="left" w:pos="864" w:leader="none"/>
        <w:tab w:val="center" w:pos="3960" w:leader="none"/>
        <w:tab w:val="right" w:pos="7920" w:leader="none"/>
      </w:tabs>
    </w:pPr>
  </w:style>
  <w:style w:type="paragraph" w:styleId="1535" w:customStyle="1">
    <w:name w:val="a1"/>
    <w:basedOn w:val="774"/>
    <w:qFormat/>
    <w:pPr>
      <w:jc w:val="left"/>
      <w:spacing w:line="300" w:lineRule="atLeast"/>
      <w:widowControl/>
    </w:pPr>
    <w:rPr>
      <w:rFonts w:hAnsi="宋体"/>
      <w:sz w:val="18"/>
    </w:rPr>
  </w:style>
  <w:style w:type="paragraph" w:styleId="1536" w:customStyle="1">
    <w:name w:val="jin3"/>
    <w:basedOn w:val="1009"/>
    <w:qFormat/>
    <w:pPr>
      <w:keepLines w:val="0"/>
      <w:spacing w:before="360" w:after="120" w:line="300" w:lineRule="auto"/>
      <w:widowControl/>
      <w:tabs>
        <w:tab w:val="clear" w:pos="0" w:leader="none"/>
      </w:tabs>
      <w:outlineLvl w:val="9"/>
    </w:pPr>
    <w:rPr>
      <w:rFonts w:ascii="宋体"/>
      <w:b/>
      <w:lang w:val="en-GB"/>
    </w:rPr>
  </w:style>
  <w:style w:type="paragraph" w:styleId="1537" w:customStyle="1">
    <w:name w:val="列出段落2"/>
    <w:basedOn w:val="774"/>
    <w:qFormat/>
    <w:pPr>
      <w:ind w:firstLine="420"/>
    </w:pPr>
    <w:rPr>
      <w:rFonts w:ascii="Calibri" w:hAnsi="Calibri"/>
      <w:szCs w:val="22"/>
    </w:rPr>
  </w:style>
  <w:style w:type="paragraph" w:styleId="1538" w:customStyle="1">
    <w:name w:val="heading 2 in appendix"/>
    <w:basedOn w:val="1008"/>
    <w:qFormat/>
    <w:pPr>
      <w:jc w:val="left"/>
      <w:keepLines w:val="0"/>
      <w:spacing w:before="360" w:after="0" w:line="240" w:lineRule="auto"/>
      <w:outlineLvl w:val="9"/>
    </w:pPr>
    <w:rPr>
      <w:rFonts w:ascii="Times New Roman" w:hAnsi="Times New Roman" w:eastAsia="宋体"/>
      <w:b/>
      <w:sz w:val="24"/>
      <w:lang w:eastAsia="en-US"/>
    </w:rPr>
  </w:style>
  <w:style w:type="paragraph" w:styleId="1539" w:customStyle="1">
    <w:name w:val="button48px"/>
    <w:basedOn w:val="774"/>
    <w:qFormat/>
    <w:pPr>
      <w:jc w:val="left"/>
      <w:spacing w:before="100" w:beforeAutospacing="1" w:after="100" w:afterAutospacing="1"/>
      <w:widowControl/>
    </w:pPr>
    <w:rPr>
      <w:rFonts w:ascii="Arial Unicode MS" w:hAnsi="Arial Unicode MS"/>
      <w:color w:val="000000"/>
      <w:sz w:val="24"/>
      <w:szCs w:val="24"/>
    </w:rPr>
  </w:style>
  <w:style w:type="paragraph" w:styleId="1540" w:customStyle="1">
    <w:name w:val="style43"/>
    <w:basedOn w:val="774"/>
    <w:qFormat/>
    <w:pPr>
      <w:jc w:val="left"/>
      <w:spacing w:before="100" w:beforeAutospacing="1" w:after="100" w:afterAutospacing="1"/>
      <w:widowControl/>
    </w:pPr>
    <w:rPr>
      <w:rFonts w:hAnsi="宋体" w:cs="宋体"/>
      <w:sz w:val="20"/>
    </w:rPr>
  </w:style>
  <w:style w:type="paragraph" w:styleId="1541" w:customStyle="1">
    <w:name w:val="xl29"/>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hAnsi="宋体"/>
      <w:sz w:val="24"/>
    </w:rPr>
  </w:style>
  <w:style w:type="paragraph" w:styleId="1542" w:customStyle="1">
    <w:name w:val="TOC Base"/>
    <w:basedOn w:val="774"/>
    <w:qFormat/>
    <w:pPr>
      <w:spacing w:after="240" w:line="240" w:lineRule="atLeast"/>
      <w:widowControl/>
      <w:tabs>
        <w:tab w:val="right" w:pos="6480" w:leader="dot"/>
      </w:tabs>
    </w:pPr>
    <w:rPr>
      <w:rFonts w:ascii="楷体" w:hAnsi="Arial" w:eastAsia="楷体"/>
      <w:b/>
      <w:spacing w:val="-5"/>
      <w:sz w:val="24"/>
    </w:rPr>
  </w:style>
  <w:style w:type="paragraph" w:styleId="1543" w:customStyle="1">
    <w:name w:val="color94aad6bg"/>
    <w:basedOn w:val="774"/>
    <w:qFormat/>
    <w:pPr>
      <w:jc w:val="left"/>
      <w:spacing w:before="100" w:beforeAutospacing="1" w:after="100" w:afterAutospacing="1" w:line="360" w:lineRule="atLeast"/>
      <w:shd w:val="clear" w:color="auto" w:fill="94aad6"/>
      <w:widowControl/>
    </w:pPr>
    <w:rPr>
      <w:rFonts w:ascii="Arial Unicode MS" w:hAnsi="Arial Unicode MS"/>
      <w:color w:val="000000"/>
      <w:sz w:val="24"/>
      <w:szCs w:val="24"/>
    </w:rPr>
  </w:style>
  <w:style w:type="paragraph" w:styleId="1544" w:customStyle="1">
    <w:name w:val="ty"/>
    <w:basedOn w:val="774"/>
    <w:qFormat/>
    <w:pPr>
      <w:ind w:left="180" w:right="180" w:firstLine="440"/>
      <w:jc w:val="left"/>
      <w:spacing w:before="100" w:beforeAutospacing="1" w:after="100" w:afterAutospacing="1"/>
      <w:widowControl/>
    </w:pPr>
    <w:rPr>
      <w:rFonts w:hint="eastAsia" w:ascii="Arial Unicode MS" w:hAnsi="Arial Unicode MS" w:eastAsia="Arial Unicode MS" w:cs="Arial Unicode MS"/>
      <w:sz w:val="24"/>
      <w:szCs w:val="24"/>
    </w:rPr>
  </w:style>
  <w:style w:type="paragraph" w:styleId="1545" w:customStyle="1">
    <w:name w:val="maintext"/>
    <w:basedOn w:val="774"/>
    <w:qFormat/>
    <w:pPr>
      <w:jc w:val="left"/>
      <w:spacing w:before="100" w:beforeAutospacing="1" w:after="100" w:afterAutospacing="1" w:line="360" w:lineRule="atLeast"/>
      <w:widowControl/>
    </w:pPr>
    <w:rPr>
      <w:color w:val="000000"/>
      <w:sz w:val="24"/>
      <w:szCs w:val="24"/>
    </w:rPr>
  </w:style>
  <w:style w:type="paragraph" w:styleId="1546" w:customStyle="1">
    <w:name w:val="Appendix 2"/>
    <w:basedOn w:val="774"/>
    <w:qFormat/>
    <w:pPr>
      <w:ind w:left="720" w:hanging="720"/>
      <w:spacing w:before="240" w:after="240" w:line="408" w:lineRule="exact"/>
      <w:tabs>
        <w:tab w:val="left" w:pos="720" w:leader="none"/>
      </w:tabs>
    </w:pPr>
    <w:rPr>
      <w:b/>
      <w:sz w:val="32"/>
    </w:rPr>
  </w:style>
  <w:style w:type="paragraph" w:styleId="1547" w:customStyle="1">
    <w:name w:val="xl41"/>
    <w:basedOn w:val="774"/>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hAnsi="宋体"/>
      <w:b/>
      <w:sz w:val="28"/>
    </w:rPr>
  </w:style>
  <w:style w:type="paragraph" w:styleId="1548" w:customStyle="1">
    <w:name w:val="xl59"/>
    <w:basedOn w:val="774"/>
    <w:qFormat/>
    <w:pPr>
      <w:jc w:val="center"/>
      <w:spacing w:before="100" w:beforeAutospacing="1" w:after="100" w:afterAutospacing="1"/>
      <w:shd w:val="clear" w:color="auto" w:fill="c0c0c0"/>
      <w:widowControl/>
      <w:pBdr>
        <w:top w:val="single" w:color="000000" w:sz="4" w:space="0"/>
        <w:left w:val="single" w:color="000000" w:sz="8"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549" w:customStyle="1">
    <w:name w:val="Figure Description"/>
    <w:next w:val="1082"/>
    <w:qFormat/>
    <w:pPr>
      <w:jc w:val="center"/>
      <w:spacing w:before="60" w:after="120" w:line="360" w:lineRule="auto"/>
      <w:outlineLvl w:val="0"/>
    </w:pPr>
    <w:rPr>
      <w:rFonts w:ascii="Arial" w:hAnsi="Arial"/>
      <w:sz w:val="24"/>
    </w:rPr>
  </w:style>
  <w:style w:type="paragraph" w:styleId="1550" w:customStyle="1">
    <w:name w:val="Content Title"/>
    <w:basedOn w:val="774"/>
    <w:qFormat/>
    <w:rPr>
      <w:b/>
      <w:sz w:val="28"/>
    </w:rPr>
  </w:style>
  <w:style w:type="paragraph" w:styleId="1551" w:customStyle="1">
    <w:name w:val="目录标题"/>
    <w:basedOn w:val="774"/>
    <w:qFormat/>
    <w:pPr>
      <w:jc w:val="center"/>
      <w:spacing w:before="120" w:after="120"/>
    </w:pPr>
    <w:rPr>
      <w:rFonts w:eastAsia="KaiTi_GB2312"/>
      <w:b/>
      <w:sz w:val="44"/>
    </w:rPr>
  </w:style>
  <w:style w:type="paragraph" w:styleId="1552" w:customStyle="1">
    <w:name w:val="段落1"/>
    <w:basedOn w:val="774"/>
    <w:qFormat/>
    <w:pPr>
      <w:ind w:firstLine="510"/>
      <w:spacing w:before="105" w:line="360" w:lineRule="auto"/>
    </w:pPr>
    <w:rPr>
      <w:sz w:val="24"/>
    </w:rPr>
  </w:style>
  <w:style w:type="paragraph" w:styleId="1553" w:customStyle="1">
    <w:name w:val="xl82"/>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554" w:customStyle="1">
    <w:name w:val="xl145"/>
    <w:basedOn w:val="774"/>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555" w:customStyle="1">
    <w:name w:val="style40"/>
    <w:basedOn w:val="774"/>
    <w:qFormat/>
    <w:pPr>
      <w:jc w:val="left"/>
      <w:spacing w:before="100" w:beforeAutospacing="1" w:after="100" w:afterAutospacing="1"/>
      <w:widowControl/>
    </w:pPr>
    <w:rPr>
      <w:rFonts w:hAnsi="宋体" w:cs="宋体"/>
      <w:sz w:val="18"/>
      <w:szCs w:val="18"/>
    </w:rPr>
  </w:style>
  <w:style w:type="paragraph" w:styleId="1556" w:customStyle="1">
    <w:name w:val="xl49"/>
    <w:basedOn w:val="774"/>
    <w:qFormat/>
    <w:pPr>
      <w:jc w:val="left"/>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557" w:customStyle="1">
    <w:name w:val="style76"/>
    <w:basedOn w:val="774"/>
    <w:qFormat/>
    <w:pPr>
      <w:jc w:val="left"/>
      <w:spacing w:before="100" w:beforeAutospacing="1" w:after="100" w:afterAutospacing="1"/>
      <w:widowControl/>
    </w:pPr>
    <w:rPr>
      <w:rFonts w:ascii="Arial Unicode MS" w:hAnsi="Arial Unicode MS"/>
      <w:sz w:val="25"/>
      <w:szCs w:val="25"/>
    </w:rPr>
  </w:style>
  <w:style w:type="paragraph" w:styleId="1558" w:customStyle="1">
    <w:name w:val="表"/>
    <w:basedOn w:val="774"/>
    <w:qFormat/>
    <w:pPr>
      <w:jc w:val="left"/>
      <w:tabs>
        <w:tab w:val="left" w:pos="6834" w:leader="none"/>
      </w:tabs>
    </w:pPr>
    <w:rPr>
      <w:sz w:val="24"/>
      <w:szCs w:val="24"/>
    </w:rPr>
  </w:style>
  <w:style w:type="paragraph" w:styleId="1559" w:customStyle="1">
    <w:name w:val="样式 样式 (西文) 宋体 小四 首行缩进:  2 字符 + 首行缩进:  2 字符"/>
    <w:basedOn w:val="774"/>
    <w:qFormat/>
    <w:pPr>
      <w:ind w:left="425" w:hanging="425"/>
      <w:tabs>
        <w:tab w:val="left" w:pos="425" w:leader="none"/>
      </w:tabs>
    </w:pPr>
    <w:rPr>
      <w:sz w:val="28"/>
      <w:szCs w:val="28"/>
    </w:rPr>
  </w:style>
  <w:style w:type="paragraph" w:styleId="1560" w:customStyle="1">
    <w:name w:val="unnamed3"/>
    <w:basedOn w:val="774"/>
    <w:qFormat/>
    <w:pPr>
      <w:jc w:val="left"/>
      <w:spacing w:before="100" w:beforeAutospacing="1" w:after="100" w:afterAutospacing="1"/>
      <w:shd w:val="clear" w:color="auto" w:fill="339999"/>
      <w:widowControl/>
    </w:pPr>
    <w:rPr>
      <w:rFonts w:hint="eastAsia" w:hAnsi="宋体"/>
      <w:color w:val="ffffff"/>
      <w:spacing w:val="36"/>
      <w:szCs w:val="21"/>
    </w:rPr>
  </w:style>
  <w:style w:type="paragraph" w:styleId="1561" w:customStyle="1">
    <w:name w:val="xl37"/>
    <w:basedOn w:val="774"/>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hAnsi="宋体"/>
      <w:b/>
      <w:sz w:val="40"/>
    </w:rPr>
  </w:style>
  <w:style w:type="paragraph" w:styleId="1562" w:customStyle="1">
    <w:name w:val="编号1"/>
    <w:basedOn w:val="774"/>
    <w:qFormat/>
    <w:pPr>
      <w:ind w:firstLine="454"/>
      <w:spacing w:line="360" w:lineRule="auto"/>
      <w:tabs>
        <w:tab w:val="left" w:pos="454" w:leader="none"/>
      </w:tabs>
    </w:pPr>
    <w:rPr>
      <w:sz w:val="24"/>
    </w:rPr>
  </w:style>
  <w:style w:type="paragraph" w:styleId="1563" w:customStyle="1">
    <w:name w:val="xl27"/>
    <w:basedOn w:val="774"/>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hAnsi="宋体"/>
      <w:b/>
      <w:sz w:val="28"/>
    </w:rPr>
  </w:style>
  <w:style w:type="paragraph" w:styleId="1564" w:customStyle="1">
    <w:name w:val="缩进项目"/>
    <w:basedOn w:val="1336"/>
    <w:qFormat/>
    <w:pPr>
      <w:ind w:left="1980" w:hanging="540"/>
      <w:tabs>
        <w:tab w:val="left" w:pos="900" w:leader="none"/>
        <w:tab w:val="left" w:pos="1980" w:leader="none"/>
      </w:tabs>
    </w:pPr>
  </w:style>
  <w:style w:type="paragraph" w:styleId="1565" w:customStyle="1">
    <w:name w:val="font6"/>
    <w:basedOn w:val="774"/>
    <w:qFormat/>
    <w:pPr>
      <w:jc w:val="left"/>
      <w:spacing w:before="100" w:beforeAutospacing="1" w:after="100" w:afterAutospacing="1"/>
      <w:widowControl/>
    </w:pPr>
    <w:rPr>
      <w:rFonts w:hint="eastAsia" w:hAnsi="宋体"/>
      <w:sz w:val="18"/>
      <w:szCs w:val="18"/>
    </w:rPr>
  </w:style>
  <w:style w:type="paragraph" w:styleId="1566" w:customStyle="1">
    <w:name w:val="xl139"/>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567" w:customStyle="1">
    <w:name w:val="样式 标题 6 + 宋体"/>
    <w:basedOn w:val="1013"/>
    <w:qFormat/>
    <w:pPr>
      <w:numPr>
        <w:ilvl w:val="5"/>
        <w:numId w:val="8"/>
      </w:numPr>
      <w:keepLines w:val="0"/>
      <w:keepNext w:val="0"/>
      <w:spacing w:before="60" w:after="60"/>
      <w:tabs>
        <w:tab w:val="left" w:pos="816" w:leader="none"/>
      </w:tabs>
    </w:pPr>
    <w:rPr>
      <w:rFonts w:ascii="宋体" w:hAnsi="宋体"/>
      <w:sz w:val="24"/>
      <w:szCs w:val="24"/>
    </w:rPr>
  </w:style>
  <w:style w:type="paragraph" w:styleId="1568" w:customStyle="1">
    <w:name w:val="样式 标题 4"/>
    <w:basedOn w:val="1010"/>
    <w:qFormat/>
    <w:pPr>
      <w:ind w:left="0" w:firstLine="0"/>
      <w:jc w:val="both"/>
      <w:keepLines/>
      <w:spacing w:before="120" w:after="120" w:line="374" w:lineRule="auto"/>
    </w:pPr>
    <w:rPr>
      <w:sz w:val="30"/>
    </w:rPr>
  </w:style>
  <w:style w:type="paragraph" w:styleId="1569" w:customStyle="1">
    <w:name w:val="正文2"/>
    <w:basedOn w:val="774"/>
    <w:qFormat/>
    <w:pPr>
      <w:ind w:left="960" w:hanging="420"/>
      <w:spacing w:line="360" w:lineRule="auto"/>
      <w:widowControl/>
      <w:tabs>
        <w:tab w:val="left" w:pos="900" w:leader="none"/>
      </w:tabs>
    </w:pPr>
    <w:rPr>
      <w:sz w:val="24"/>
    </w:rPr>
  </w:style>
  <w:style w:type="paragraph" w:styleId="1570" w:customStyle="1">
    <w:name w:val="样式 居中 首行缩进:  0.85 厘米"/>
    <w:basedOn w:val="774"/>
    <w:qFormat/>
    <w:pPr>
      <w:ind w:firstLine="480"/>
      <w:jc w:val="center"/>
      <w:spacing w:line="300" w:lineRule="auto"/>
    </w:pPr>
    <w:rPr>
      <w:rFonts w:eastAsia="幼圆"/>
    </w:rPr>
  </w:style>
  <w:style w:type="paragraph" w:styleId="1571" w:customStyle="1">
    <w:name w:val="xl137"/>
    <w:basedOn w:val="774"/>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eastAsia="Arial Unicode MS"/>
      <w:b/>
      <w:bCs/>
      <w:sz w:val="20"/>
    </w:rPr>
  </w:style>
  <w:style w:type="paragraph" w:styleId="1572" w:customStyle="1">
    <w:name w:val="total01"/>
    <w:basedOn w:val="774"/>
    <w:qFormat/>
    <w:pPr>
      <w:jc w:val="left"/>
      <w:spacing w:before="100" w:beforeAutospacing="1" w:after="100" w:afterAutospacing="1"/>
      <w:widowControl/>
    </w:pPr>
    <w:rPr>
      <w:b/>
      <w:bCs/>
      <w:color w:val="00406d"/>
      <w:sz w:val="28"/>
      <w:szCs w:val="28"/>
    </w:rPr>
  </w:style>
  <w:style w:type="paragraph" w:styleId="1573" w:customStyle="1">
    <w:name w:val="xl148"/>
    <w:basedOn w:val="7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574" w:customStyle="1">
    <w:name w:val="main2"/>
    <w:basedOn w:val="774"/>
    <w:qFormat/>
    <w:pPr>
      <w:jc w:val="left"/>
      <w:spacing w:before="100" w:beforeAutospacing="1" w:after="100" w:afterAutospacing="1"/>
      <w:widowControl/>
    </w:pPr>
    <w:rPr>
      <w:rFonts w:ascii="Arial Unicode MS" w:hAnsi="Arial Unicode MS"/>
      <w:color w:val="000000"/>
      <w:sz w:val="32"/>
      <w:szCs w:val="32"/>
    </w:rPr>
  </w:style>
  <w:style w:type="paragraph" w:styleId="1575" w:customStyle="1">
    <w:name w:val="xl118"/>
    <w:basedOn w:val="7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576" w:customStyle="1">
    <w:name w:val="应答内容"/>
    <w:basedOn w:val="774"/>
    <w:qFormat/>
    <w:pPr>
      <w:ind w:firstLine="600"/>
      <w:spacing w:before="156" w:after="156" w:line="360" w:lineRule="auto"/>
    </w:pPr>
    <w:rPr>
      <w:rFonts w:eastAsia="KaiTi_GB2312"/>
      <w:sz w:val="24"/>
      <w:szCs w:val="24"/>
    </w:rPr>
  </w:style>
  <w:style w:type="paragraph" w:styleId="1577" w:customStyle="1">
    <w:name w:val="total04"/>
    <w:basedOn w:val="774"/>
    <w:qFormat/>
    <w:pPr>
      <w:jc w:val="left"/>
      <w:spacing w:before="100" w:beforeAutospacing="1" w:after="100" w:afterAutospacing="1"/>
      <w:widowControl/>
    </w:pPr>
    <w:rPr>
      <w:rFonts w:ascii="Arial Unicode MS" w:hAnsi="Arial Unicode MS"/>
      <w:b/>
      <w:bCs/>
      <w:color w:val="00406d"/>
      <w:sz w:val="40"/>
      <w:szCs w:val="40"/>
    </w:rPr>
  </w:style>
  <w:style w:type="paragraph" w:styleId="1578" w:customStyle="1">
    <w:name w:val="xl74"/>
    <w:basedOn w:val="774"/>
    <w:qFormat/>
    <w:pPr>
      <w:jc w:val="center"/>
      <w:spacing w:before="100" w:beforeAutospacing="1" w:after="100" w:afterAutospacing="1"/>
      <w:widowControl/>
      <w:pBdr>
        <w:right w:val="single" w:color="000000" w:sz="4" w:space="0"/>
      </w:pBdr>
    </w:pPr>
    <w:rPr>
      <w:rFonts w:ascii="Arial Unicode MS" w:hAnsi="Arial Unicode MS" w:eastAsia="Arial Unicode MS" w:cs="Arial Unicode MS"/>
      <w:b/>
      <w:bCs/>
      <w:sz w:val="24"/>
      <w:szCs w:val="24"/>
    </w:rPr>
  </w:style>
  <w:style w:type="paragraph" w:styleId="1579" w:customStyle="1">
    <w:name w:val="colorff9900"/>
    <w:basedOn w:val="774"/>
    <w:qFormat/>
    <w:pPr>
      <w:jc w:val="left"/>
      <w:spacing w:before="100" w:beforeAutospacing="1" w:after="100" w:afterAutospacing="1" w:line="360" w:lineRule="atLeast"/>
      <w:widowControl/>
    </w:pPr>
    <w:rPr>
      <w:rFonts w:ascii="Arial Unicode MS" w:hAnsi="Arial Unicode MS"/>
      <w:color w:val="ff9900"/>
      <w:sz w:val="24"/>
      <w:szCs w:val="24"/>
    </w:rPr>
  </w:style>
  <w:style w:type="paragraph" w:styleId="1580" w:customStyle="1">
    <w:name w:val="xl120"/>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581" w:customStyle="1">
    <w:name w:val="标准段落"/>
    <w:basedOn w:val="774"/>
    <w:qFormat/>
    <w:pPr>
      <w:ind w:firstLine="560"/>
      <w:spacing w:line="360" w:lineRule="auto"/>
    </w:pPr>
    <w:rPr>
      <w:rFonts w:eastAsia="仿宋_GB2312"/>
      <w:sz w:val="28"/>
      <w:szCs w:val="24"/>
      <w:lang w:bidi="th-TH"/>
    </w:rPr>
  </w:style>
  <w:style w:type="paragraph" w:styleId="1582" w:customStyle="1">
    <w:name w:val="colorcccccc"/>
    <w:basedOn w:val="774"/>
    <w:qFormat/>
    <w:pPr>
      <w:jc w:val="left"/>
      <w:spacing w:before="100" w:beforeAutospacing="1" w:after="100" w:afterAutospacing="1" w:line="360" w:lineRule="atLeast"/>
      <w:shd w:val="clear" w:color="auto" w:fill="cccccc"/>
      <w:widowControl/>
    </w:pPr>
    <w:rPr>
      <w:rFonts w:ascii="Arial Unicode MS" w:hAnsi="Arial Unicode MS"/>
      <w:color w:val="000000"/>
      <w:sz w:val="24"/>
      <w:szCs w:val="24"/>
    </w:rPr>
  </w:style>
  <w:style w:type="paragraph" w:styleId="1583" w:customStyle="1">
    <w:name w:val="Plain Text2"/>
    <w:basedOn w:val="774"/>
    <w:qFormat/>
    <w:rPr>
      <w:rFonts w:hint="eastAsia" w:hAnsi="Courier New" w:eastAsia="KaiTi_GB2312"/>
      <w:sz w:val="28"/>
    </w:rPr>
  </w:style>
  <w:style w:type="paragraph" w:styleId="1584" w:customStyle="1">
    <w:name w:val="xl31"/>
    <w:basedOn w:val="774"/>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hAnsi="宋体"/>
      <w:b/>
      <w:color w:val="ff0000"/>
      <w:sz w:val="28"/>
    </w:rPr>
  </w:style>
  <w:style w:type="paragraph" w:styleId="1585" w:customStyle="1">
    <w:name w:val="Content"/>
    <w:basedOn w:val="774"/>
    <w:qFormat/>
    <w:rPr>
      <w:sz w:val="20"/>
    </w:rPr>
  </w:style>
  <w:style w:type="paragraph" w:styleId="1586" w:customStyle="1">
    <w:name w:val="colorffffff10px"/>
    <w:basedOn w:val="774"/>
    <w:qFormat/>
    <w:pPr>
      <w:jc w:val="left"/>
      <w:spacing w:before="100" w:beforeAutospacing="1" w:after="100" w:afterAutospacing="1" w:line="360" w:lineRule="atLeast"/>
      <w:widowControl/>
    </w:pPr>
    <w:rPr>
      <w:rFonts w:ascii="Arial" w:hAnsi="Arial" w:cs="Arial"/>
      <w:color w:val="ffffff"/>
      <w:sz w:val="20"/>
    </w:rPr>
  </w:style>
  <w:style w:type="paragraph" w:styleId="1587" w:customStyle="1">
    <w:name w:val="xl68"/>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588" w:customStyle="1">
    <w:name w:val="xl76"/>
    <w:basedOn w:val="774"/>
    <w:qFormat/>
    <w:pPr>
      <w:jc w:val="center"/>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sz w:val="24"/>
      <w:szCs w:val="24"/>
    </w:rPr>
  </w:style>
  <w:style w:type="paragraph" w:styleId="1589" w:customStyle="1">
    <w:name w:val="样式 纯文本 + 仿宋_GB2312 黑色 段后: 2.5 磅 行距: 1.5 倍行距"/>
    <w:basedOn w:val="1051"/>
    <w:qFormat/>
    <w:pPr>
      <w:ind w:firstLine="560"/>
      <w:spacing w:after="50" w:line="360" w:lineRule="auto"/>
    </w:pPr>
    <w:rPr>
      <w:rFonts w:ascii="仿宋_GB2312" w:hAnsi="宋体" w:eastAsia="仿宋_GB2312"/>
      <w:color w:val="000000"/>
      <w:sz w:val="24"/>
    </w:rPr>
  </w:style>
  <w:style w:type="paragraph" w:styleId="1590" w:customStyle="1">
    <w:name w:val="Char Char4 Char Char"/>
    <w:basedOn w:val="774"/>
    <w:qFormat/>
    <w:rPr>
      <w:rFonts w:ascii="Tahoma" w:hAnsi="Tahoma"/>
      <w:sz w:val="24"/>
    </w:rPr>
  </w:style>
  <w:style w:type="paragraph" w:styleId="1591" w:customStyle="1">
    <w:name w:val="序号正文"/>
    <w:basedOn w:val="774"/>
    <w:qFormat/>
    <w:pPr>
      <w:spacing w:before="156" w:after="156" w:line="300" w:lineRule="auto"/>
      <w:tabs>
        <w:tab w:val="left" w:pos="360" w:leader="none"/>
        <w:tab w:val="left" w:pos="495" w:leader="none"/>
      </w:tabs>
    </w:pPr>
    <w:rPr>
      <w:sz w:val="24"/>
    </w:rPr>
  </w:style>
  <w:style w:type="paragraph" w:styleId="1592" w:customStyle="1">
    <w:name w:val="样式 正文缩进表正文正文非缩进特点段1正文不缩进ALT+Z特点标题四号正文（段落文字）Justifiedp..."/>
    <w:basedOn w:val="1012"/>
    <w:qFormat/>
    <w:pPr>
      <w:jc w:val="both"/>
      <w:spacing w:line="360" w:lineRule="auto"/>
    </w:pPr>
    <w:rPr>
      <w:rFonts w:ascii="仿宋_GB2312" w:hAnsi="宋体" w:eastAsia="仿宋_GB2312"/>
      <w:color w:val="000000"/>
    </w:rPr>
  </w:style>
  <w:style w:type="paragraph" w:styleId="1593" w:customStyle="1">
    <w:name w:val="total03"/>
    <w:basedOn w:val="774"/>
    <w:qFormat/>
    <w:pPr>
      <w:jc w:val="left"/>
      <w:spacing w:before="100" w:beforeAutospacing="1" w:after="100" w:afterAutospacing="1"/>
      <w:widowControl/>
    </w:pPr>
    <w:rPr>
      <w:rFonts w:ascii="Arial Unicode MS" w:hAnsi="Arial Unicode MS"/>
      <w:b/>
      <w:bCs/>
      <w:color w:val="666eb0"/>
      <w:sz w:val="28"/>
      <w:szCs w:val="28"/>
    </w:rPr>
  </w:style>
  <w:style w:type="paragraph" w:styleId="1594" w:customStyle="1">
    <w:name w:val="color99ccff"/>
    <w:basedOn w:val="774"/>
    <w:qFormat/>
    <w:pPr>
      <w:jc w:val="left"/>
      <w:spacing w:before="100" w:beforeAutospacing="1" w:after="100" w:afterAutospacing="1" w:line="360" w:lineRule="atLeast"/>
      <w:shd w:val="clear" w:color="auto" w:fill="99ccff"/>
      <w:widowControl/>
    </w:pPr>
    <w:rPr>
      <w:rFonts w:ascii="Arial Unicode MS" w:hAnsi="Arial Unicode MS"/>
      <w:color w:val="000000"/>
      <w:sz w:val="24"/>
      <w:szCs w:val="24"/>
    </w:rPr>
  </w:style>
  <w:style w:type="paragraph" w:styleId="1595" w:customStyle="1">
    <w:name w:val="dali1"/>
    <w:basedOn w:val="1007"/>
    <w:next w:val="774"/>
    <w:qFormat/>
    <w:pPr>
      <w:ind w:left="425" w:hanging="425"/>
      <w:spacing w:before="120" w:after="120" w:line="360" w:lineRule="auto"/>
      <w:tabs>
        <w:tab w:val="left" w:pos="425" w:leader="none"/>
      </w:tabs>
    </w:pPr>
    <w:rPr>
      <w:rFonts w:ascii="黑体" w:hAnsi="宋体" w:eastAsia="黑体"/>
      <w:sz w:val="28"/>
      <w:szCs w:val="28"/>
    </w:rPr>
  </w:style>
  <w:style w:type="paragraph" w:styleId="1596" w:customStyle="1">
    <w:name w:val="样式 纯文本 + 仿宋_GB2312 黑色 行距: 1.5 倍行距1"/>
    <w:basedOn w:val="1051"/>
    <w:qFormat/>
    <w:pPr>
      <w:ind w:firstLine="560"/>
      <w:spacing w:line="360" w:lineRule="auto"/>
    </w:pPr>
    <w:rPr>
      <w:rFonts w:ascii="仿宋_GB2312" w:hAnsi="宋体" w:eastAsia="仿宋_GB2312"/>
      <w:color w:val="000000"/>
      <w:sz w:val="24"/>
    </w:rPr>
  </w:style>
  <w:style w:type="paragraph" w:styleId="1597" w:customStyle="1">
    <w:name w:val="方案文档"/>
    <w:basedOn w:val="774"/>
    <w:qFormat/>
    <w:pPr>
      <w:ind w:right="32" w:firstLine="566"/>
      <w:spacing w:before="120" w:after="120" w:line="360" w:lineRule="auto"/>
    </w:pPr>
    <w:rPr>
      <w:rFonts w:ascii="Arial" w:hAnsi="Arial"/>
      <w:sz w:val="24"/>
      <w:lang w:val="zh-CN"/>
    </w:rPr>
  </w:style>
  <w:style w:type="paragraph" w:styleId="1598" w:customStyle="1">
    <w:name w:val="样式 首行缩进:  0.85 厘米"/>
    <w:basedOn w:val="774"/>
    <w:qFormat/>
    <w:pPr>
      <w:ind w:firstLine="480"/>
      <w:spacing w:line="300" w:lineRule="auto"/>
    </w:pPr>
    <w:rPr>
      <w:rFonts w:eastAsia="幼圆"/>
      <w:szCs w:val="24"/>
    </w:rPr>
  </w:style>
  <w:style w:type="paragraph" w:styleId="1599" w:customStyle="1">
    <w:name w:val="Normal1"/>
    <w:qFormat/>
    <w:pPr>
      <w:jc w:val="both"/>
      <w:spacing w:line="312" w:lineRule="atLeast"/>
      <w:widowControl w:val="off"/>
    </w:pPr>
    <w:rPr>
      <w:rFonts w:ascii="宋体"/>
      <w:sz w:val="34"/>
    </w:rPr>
  </w:style>
  <w:style w:type="paragraph" w:styleId="1600" w:customStyle="1">
    <w:name w:val="样式 仿宋_GB2312 四号 黑色 首行缩进:  0.63 厘米 行距: 1.5 倍行距"/>
    <w:basedOn w:val="774"/>
    <w:qFormat/>
    <w:pPr>
      <w:ind w:left="141" w:firstLine="360"/>
      <w:spacing w:line="360" w:lineRule="auto"/>
    </w:pPr>
    <w:rPr>
      <w:rFonts w:ascii="仿宋_GB2312" w:hAnsi="宋体" w:eastAsia="仿宋_GB2312"/>
      <w:color w:val="000000"/>
      <w:sz w:val="24"/>
    </w:rPr>
  </w:style>
  <w:style w:type="paragraph" w:styleId="1601" w:customStyle="1">
    <w:name w:val="Subject Line"/>
    <w:basedOn w:val="774"/>
    <w:qFormat/>
    <w:pPr>
      <w:ind w:left="2381"/>
      <w:jc w:val="left"/>
      <w:spacing w:before="120" w:after="120"/>
      <w:widowControl/>
    </w:pPr>
    <w:rPr>
      <w:sz w:val="22"/>
      <w:lang w:eastAsia="en-US"/>
    </w:rPr>
  </w:style>
  <w:style w:type="paragraph" w:styleId="1602" w:customStyle="1">
    <w:name w:val="DT T-Body"/>
    <w:qFormat/>
    <w:pPr>
      <w:spacing w:before="60" w:after="60" w:line="300" w:lineRule="auto"/>
    </w:pPr>
    <w:rPr>
      <w:rFonts w:ascii="Trebuchet MS" w:hAnsi="Trebuchet MS"/>
      <w:szCs w:val="18"/>
      <w:lang w:eastAsia="en-US"/>
    </w:rPr>
  </w:style>
  <w:style w:type="paragraph" w:styleId="1603" w:customStyle="1">
    <w:name w:val="图号"/>
    <w:basedOn w:val="774"/>
    <w:next w:val="774"/>
    <w:qFormat/>
    <w:pPr>
      <w:jc w:val="center"/>
      <w:keepLines/>
      <w:spacing w:after="240" w:line="360" w:lineRule="auto"/>
      <w:widowControl/>
    </w:pPr>
  </w:style>
  <w:style w:type="paragraph" w:styleId="1604" w:customStyle="1">
    <w:name w:val="标题2"/>
    <w:basedOn w:val="774"/>
    <w:qFormat/>
    <w:pPr>
      <w:ind w:left="425" w:hanging="425"/>
      <w:spacing w:before="156" w:after="156" w:line="360" w:lineRule="auto"/>
      <w:tabs>
        <w:tab w:val="left" w:pos="425" w:leader="none"/>
      </w:tabs>
    </w:pPr>
    <w:rPr>
      <w:rFonts w:eastAsia="黑体"/>
      <w:sz w:val="32"/>
    </w:rPr>
  </w:style>
  <w:style w:type="paragraph" w:styleId="1605" w:customStyle="1">
    <w:name w:val="项目符号1"/>
    <w:basedOn w:val="1015"/>
    <w:qFormat/>
    <w:pPr>
      <w:ind w:left="960" w:hanging="420"/>
      <w:keepNext w:val="0"/>
      <w:spacing w:before="0" w:after="80" w:line="300" w:lineRule="auto"/>
      <w:tabs>
        <w:tab w:val="left" w:pos="960" w:leader="none"/>
      </w:tabs>
      <w:outlineLvl w:val="9"/>
    </w:pPr>
    <w:rPr>
      <w:b w:val="0"/>
      <w:sz w:val="24"/>
    </w:rPr>
  </w:style>
  <w:style w:type="paragraph" w:styleId="1606" w:customStyle="1">
    <w:name w:val="xhw样式2"/>
    <w:basedOn w:val="774"/>
    <w:qFormat/>
    <w:pPr>
      <w:tabs>
        <w:tab w:val="left" w:pos="2642" w:leader="none"/>
      </w:tabs>
    </w:pPr>
    <w:rPr>
      <w:b/>
      <w:bCs/>
      <w:sz w:val="28"/>
      <w:szCs w:val="24"/>
    </w:rPr>
  </w:style>
  <w:style w:type="paragraph" w:styleId="1607" w:customStyle="1">
    <w:name w:val="xl93"/>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4"/>
      <w:szCs w:val="24"/>
    </w:rPr>
  </w:style>
  <w:style w:type="paragraph" w:styleId="1608" w:customStyle="1">
    <w:name w:val="warning"/>
    <w:basedOn w:val="774"/>
    <w:next w:val="774"/>
    <w:qFormat/>
    <w:pPr>
      <w:ind w:left="2495" w:right="159" w:hanging="420"/>
      <w:jc w:val="left"/>
      <w:keepLines/>
      <w:keepNext/>
      <w:spacing w:before="120" w:after="120"/>
      <w:widowControl/>
      <w:tabs>
        <w:tab w:val="left" w:pos="840" w:leader="none"/>
      </w:tabs>
      <w:pBdr>
        <w:top w:val="single" w:color="000000" w:sz="6" w:space="6"/>
        <w:left w:val="single" w:color="000000" w:sz="6" w:space="6"/>
        <w:bottom w:val="single" w:color="000000" w:sz="6" w:space="6"/>
        <w:right w:val="single" w:color="000000" w:sz="6" w:space="6"/>
      </w:pBdr>
    </w:pPr>
    <w:rPr>
      <w:sz w:val="22"/>
      <w:lang w:eastAsia="en-US"/>
    </w:rPr>
  </w:style>
  <w:style w:type="paragraph" w:styleId="1609" w:customStyle="1">
    <w:name w:val="BodyText1"/>
    <w:basedOn w:val="774"/>
    <w:qFormat/>
    <w:pPr>
      <w:spacing w:before="120" w:after="120" w:line="360" w:lineRule="auto"/>
      <w:widowControl/>
    </w:pPr>
    <w:rPr>
      <w:sz w:val="28"/>
      <w:lang w:eastAsia="en-US"/>
    </w:rPr>
  </w:style>
  <w:style w:type="paragraph" w:styleId="1610" w:customStyle="1">
    <w:name w:val="contentnoteheader"/>
    <w:basedOn w:val="774"/>
    <w:qFormat/>
    <w:pPr>
      <w:jc w:val="left"/>
      <w:spacing w:before="100" w:beforeAutospacing="1" w:after="100" w:afterAutospacing="1"/>
      <w:widowControl/>
    </w:pPr>
    <w:rPr>
      <w:rFonts w:hAnsi="宋体"/>
      <w:color w:val="000000"/>
      <w:sz w:val="24"/>
    </w:rPr>
  </w:style>
  <w:style w:type="paragraph" w:styleId="1611" w:customStyle="1">
    <w:name w:val="标题1级"/>
    <w:basedOn w:val="1007"/>
    <w:next w:val="1383"/>
    <w:qFormat/>
    <w:pPr>
      <w:ind w:left="900" w:hanging="420"/>
      <w:jc w:val="left"/>
      <w:spacing w:before="120" w:after="120" w:line="360" w:lineRule="auto"/>
      <w:tabs>
        <w:tab w:val="left" w:pos="900" w:leader="none"/>
      </w:tabs>
    </w:pPr>
    <w:rPr>
      <w:rFonts w:eastAsia="黑体"/>
      <w:sz w:val="30"/>
      <w:szCs w:val="30"/>
    </w:rPr>
  </w:style>
  <w:style w:type="paragraph" w:styleId="1612" w:customStyle="1">
    <w:name w:val="南通方案正文"/>
    <w:basedOn w:val="774"/>
    <w:qFormat/>
    <w:pPr>
      <w:ind w:firstLine="480"/>
      <w:spacing w:line="360" w:lineRule="auto"/>
    </w:pPr>
    <w:rPr>
      <w:sz w:val="24"/>
    </w:rPr>
  </w:style>
  <w:style w:type="paragraph" w:styleId="1613" w:customStyle="1">
    <w:name w:val="button4"/>
    <w:basedOn w:val="774"/>
    <w:qFormat/>
    <w:pPr>
      <w:jc w:val="left"/>
      <w:spacing w:before="100" w:beforeAutospacing="1" w:after="100" w:afterAutospacing="1"/>
      <w:widowControl/>
    </w:pPr>
    <w:rPr>
      <w:rFonts w:ascii="Arial Unicode MS" w:hAnsi="Arial Unicode MS"/>
      <w:color w:val="000000"/>
      <w:sz w:val="24"/>
      <w:szCs w:val="24"/>
    </w:rPr>
  </w:style>
  <w:style w:type="paragraph" w:styleId="1614" w:customStyle="1">
    <w:name w:val="xl125"/>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615" w:customStyle="1">
    <w:name w:val="xl40"/>
    <w:basedOn w:val="774"/>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hAnsi="宋体"/>
      <w:b/>
      <w:sz w:val="28"/>
    </w:rPr>
  </w:style>
  <w:style w:type="paragraph" w:styleId="1616" w:customStyle="1">
    <w:name w:val="xl84"/>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ff0000"/>
      <w:sz w:val="24"/>
      <w:szCs w:val="24"/>
    </w:rPr>
  </w:style>
  <w:style w:type="paragraph" w:styleId="1617" w:customStyle="1">
    <w:name w:val="List Paragraph1"/>
    <w:basedOn w:val="774"/>
    <w:qFormat/>
    <w:pPr>
      <w:ind w:firstLine="420"/>
    </w:pPr>
    <w:rPr>
      <w:szCs w:val="24"/>
    </w:rPr>
  </w:style>
  <w:style w:type="paragraph" w:styleId="1618" w:customStyle="1">
    <w:name w:val="xl142"/>
    <w:basedOn w:val="774"/>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619" w:customStyle="1">
    <w:name w:val="Bullet 1"/>
    <w:basedOn w:val="774"/>
    <w:qFormat/>
    <w:pPr>
      <w:ind w:left="2034" w:hanging="283"/>
      <w:spacing w:line="360" w:lineRule="auto"/>
      <w:tabs>
        <w:tab w:val="left" w:pos="2034" w:leader="none"/>
      </w:tabs>
    </w:pPr>
    <w:rPr>
      <w:sz w:val="24"/>
    </w:rPr>
  </w:style>
  <w:style w:type="paragraph" w:styleId="1620" w:customStyle="1">
    <w:name w:val="缩进编号"/>
    <w:basedOn w:val="1564"/>
    <w:qFormat/>
    <w:pPr>
      <w:ind w:left="900" w:hanging="420"/>
    </w:pPr>
  </w:style>
  <w:style w:type="paragraph" w:styleId="1621" w:customStyle="1">
    <w:name w:val="p7"/>
    <w:basedOn w:val="774"/>
    <w:qFormat/>
    <w:pPr>
      <w:jc w:val="left"/>
      <w:spacing w:before="100" w:beforeAutospacing="1" w:after="100" w:afterAutospacing="1" w:line="480" w:lineRule="auto"/>
      <w:widowControl/>
    </w:pPr>
    <w:rPr>
      <w:rFonts w:ascii="Arial Unicode MS" w:hAnsi="Arial Unicode MS"/>
      <w:color w:val="000000"/>
      <w:szCs w:val="21"/>
    </w:rPr>
  </w:style>
  <w:style w:type="paragraph" w:styleId="1622" w:customStyle="1">
    <w:name w:val="xl144"/>
    <w:basedOn w:val="7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623" w:customStyle="1">
    <w:name w:val="p15"/>
    <w:basedOn w:val="774"/>
    <w:qFormat/>
    <w:pPr>
      <w:widowControl/>
    </w:pPr>
    <w:rPr>
      <w:szCs w:val="21"/>
    </w:rPr>
  </w:style>
  <w:style w:type="paragraph" w:styleId="1624" w:customStyle="1">
    <w:name w:val="百姓X"/>
    <w:basedOn w:val="774"/>
    <w:qFormat/>
    <w:pPr>
      <w:ind w:firstLine="539"/>
      <w:spacing w:before="120" w:after="120" w:line="360" w:lineRule="auto"/>
    </w:pPr>
    <w:rPr>
      <w:sz w:val="24"/>
    </w:rPr>
  </w:style>
  <w:style w:type="paragraph" w:styleId="1625" w:customStyle="1">
    <w:name w:val="p0"/>
    <w:basedOn w:val="774"/>
    <w:qFormat/>
    <w:pPr>
      <w:jc w:val="left"/>
      <w:spacing w:before="100" w:beforeAutospacing="1" w:after="100" w:afterAutospacing="1"/>
      <w:widowControl/>
    </w:pPr>
    <w:rPr>
      <w:rFonts w:hAnsi="宋体" w:cs="宋体"/>
      <w:sz w:val="24"/>
      <w:szCs w:val="24"/>
    </w:rPr>
  </w:style>
  <w:style w:type="paragraph" w:styleId="1626" w:customStyle="1">
    <w:name w:val="main4"/>
    <w:basedOn w:val="774"/>
    <w:qFormat/>
    <w:pPr>
      <w:jc w:val="left"/>
      <w:spacing w:before="100" w:beforeAutospacing="1" w:after="100" w:afterAutospacing="1"/>
      <w:widowControl/>
    </w:pPr>
    <w:rPr>
      <w:rFonts w:ascii="Arial Unicode MS" w:hAnsi="Arial Unicode MS"/>
      <w:color w:val="000000"/>
      <w:sz w:val="20"/>
    </w:rPr>
  </w:style>
  <w:style w:type="paragraph" w:styleId="1627" w:customStyle="1">
    <w:name w:val="样式 纯文本 + 仿宋_GB2312 黑色 行距: 1.5 倍行距"/>
    <w:basedOn w:val="1051"/>
    <w:qFormat/>
    <w:pPr>
      <w:ind w:firstLine="560"/>
      <w:spacing w:line="360" w:lineRule="auto"/>
    </w:pPr>
    <w:rPr>
      <w:rFonts w:ascii="仿宋_GB2312" w:hAnsi="宋体" w:eastAsia="仿宋_GB2312"/>
      <w:color w:val="000000"/>
      <w:sz w:val="24"/>
    </w:rPr>
  </w:style>
  <w:style w:type="paragraph" w:styleId="1628" w:customStyle="1">
    <w:name w:val="texte1"/>
    <w:basedOn w:val="774"/>
    <w:qFormat/>
    <w:pPr>
      <w:ind w:left="284" w:firstLine="624"/>
      <w:spacing w:line="360" w:lineRule="auto"/>
      <w:widowControl/>
    </w:pPr>
    <w:rPr>
      <w:rFonts w:ascii="FuturaA Bk BT" w:hAnsi="FuturaA Bk BT"/>
      <w:sz w:val="20"/>
      <w:lang w:val="en-GB"/>
    </w:rPr>
  </w:style>
  <w:style w:type="paragraph" w:styleId="1629" w:customStyle="1">
    <w:name w:val="默认段落字体 Para Char Char Char Char Char Char Char"/>
    <w:basedOn w:val="774"/>
    <w:qFormat/>
    <w:rPr>
      <w:rFonts w:ascii="Tahoma" w:hAnsi="Tahoma"/>
      <w:sz w:val="24"/>
    </w:rPr>
  </w:style>
  <w:style w:type="paragraph" w:styleId="1630" w:customStyle="1">
    <w:name w:val="miantexte"/>
    <w:basedOn w:val="774"/>
    <w:qFormat/>
    <w:pPr>
      <w:jc w:val="left"/>
      <w:spacing w:before="100" w:beforeAutospacing="1" w:after="100" w:afterAutospacing="1" w:line="360" w:lineRule="atLeast"/>
      <w:widowControl/>
    </w:pPr>
    <w:rPr>
      <w:rFonts w:ascii="Arial" w:hAnsi="Arial" w:cs="Arial"/>
      <w:color w:val="000000"/>
      <w:sz w:val="20"/>
    </w:rPr>
  </w:style>
  <w:style w:type="paragraph" w:styleId="1631" w:customStyle="1">
    <w:name w:val="note"/>
    <w:basedOn w:val="774"/>
    <w:next w:val="774"/>
    <w:qFormat/>
    <w:pPr>
      <w:ind w:left="2381" w:hanging="737"/>
      <w:jc w:val="left"/>
      <w:keepLines/>
      <w:spacing w:before="120" w:after="120"/>
      <w:widowControl/>
      <w:tabs>
        <w:tab w:val="left" w:pos="425" w:leader="none"/>
        <w:tab w:val="left" w:pos="2381" w:leader="none"/>
      </w:tabs>
    </w:pPr>
    <w:rPr>
      <w:sz w:val="22"/>
      <w:lang w:eastAsia="en-US"/>
    </w:rPr>
  </w:style>
  <w:style w:type="paragraph" w:styleId="1632" w:customStyle="1">
    <w:name w:val="xl50"/>
    <w:basedOn w:val="774"/>
    <w:qFormat/>
    <w:pPr>
      <w:jc w:val="right"/>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0"/>
    </w:rPr>
  </w:style>
  <w:style w:type="paragraph" w:styleId="1633" w:customStyle="1">
    <w:name w:val="目录"/>
    <w:basedOn w:val="774"/>
    <w:qFormat/>
    <w:pPr>
      <w:jc w:val="center"/>
      <w:spacing w:line="360" w:lineRule="auto"/>
    </w:pPr>
    <w:rPr>
      <w:color w:val="ff0000"/>
      <w:sz w:val="28"/>
      <w:szCs w:val="24"/>
      <w:u w:val="single"/>
    </w:rPr>
  </w:style>
  <w:style w:type="paragraph" w:styleId="1634" w:customStyle="1">
    <w:name w:val="缺省文本"/>
    <w:basedOn w:val="774"/>
    <w:qFormat/>
    <w:pPr>
      <w:jc w:val="left"/>
    </w:pPr>
    <w:rPr>
      <w:rFonts w:ascii="仿宋体" w:hAnsi="宋体" w:eastAsia="Times New Roman"/>
      <w:sz w:val="24"/>
    </w:rPr>
  </w:style>
  <w:style w:type="paragraph" w:styleId="1635" w:customStyle="1">
    <w:name w:val="test"/>
    <w:basedOn w:val="774"/>
    <w:qFormat/>
    <w:pPr>
      <w:jc w:val="left"/>
      <w:spacing w:before="100" w:beforeAutospacing="1" w:after="100" w:afterAutospacing="1"/>
      <w:widowControl/>
    </w:pPr>
    <w:rPr>
      <w:rFonts w:ascii="Arial Unicode MS" w:hAnsi="Arial Unicode MS"/>
      <w:color w:val="000000"/>
      <w:spacing w:val="120"/>
      <w:sz w:val="24"/>
      <w:szCs w:val="24"/>
    </w:rPr>
  </w:style>
  <w:style w:type="paragraph" w:styleId="1636" w:customStyle="1">
    <w:name w:val="xl46"/>
    <w:basedOn w:val="774"/>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637" w:customStyle="1">
    <w:name w:val="Char2"/>
    <w:basedOn w:val="1034"/>
    <w:qFormat/>
    <w:rPr>
      <w:rFonts w:ascii="Tahoma" w:hAnsi="Tahoma"/>
      <w:sz w:val="24"/>
      <w:szCs w:val="24"/>
    </w:rPr>
  </w:style>
  <w:style w:type="paragraph" w:styleId="1638" w:customStyle="1">
    <w:name w:val="默认段落字体 Para Char"/>
    <w:basedOn w:val="774"/>
    <w:qFormat/>
    <w:pPr>
      <w:spacing w:line="360" w:lineRule="auto"/>
    </w:pPr>
    <w:rPr>
      <w:sz w:val="24"/>
    </w:rPr>
  </w:style>
  <w:style w:type="paragraph" w:styleId="1639" w:customStyle="1">
    <w:name w:val="正文-CCDI"/>
    <w:basedOn w:val="774"/>
    <w:qFormat/>
    <w:pPr>
      <w:contextualSpacing/>
      <w:ind w:firstLine="420"/>
    </w:pPr>
    <w:rPr>
      <w:color w:val="000000"/>
    </w:rPr>
  </w:style>
  <w:style w:type="paragraph" w:styleId="1640" w:customStyle="1">
    <w:name w:val="dali3"/>
    <w:basedOn w:val="1009"/>
    <w:qFormat/>
    <w:pPr>
      <w:ind w:left="210" w:right="210"/>
      <w:spacing w:before="120" w:after="120"/>
      <w:tabs>
        <w:tab w:val="clear" w:pos="0" w:leader="none"/>
      </w:tabs>
    </w:pPr>
    <w:rPr>
      <w:rFonts w:ascii="黑体" w:hAnsi="Times New Roman" w:eastAsia="黑体"/>
      <w:b/>
      <w:szCs w:val="24"/>
    </w:rPr>
  </w:style>
  <w:style w:type="paragraph" w:styleId="1641" w:customStyle="1">
    <w:name w:val="样式 正文文本缩进小黑点符号 + 宋体"/>
    <w:basedOn w:val="859"/>
    <w:qFormat/>
    <w:pPr>
      <w:ind w:left="0" w:firstLine="200"/>
      <w:spacing w:line="360" w:lineRule="auto"/>
    </w:pPr>
    <w:rPr>
      <w:rFonts w:ascii="宋体" w:hAnsi="宋体" w:eastAsia="宋体"/>
    </w:rPr>
  </w:style>
  <w:style w:type="paragraph" w:styleId="1642" w:customStyle="1">
    <w:name w:val="xl80"/>
    <w:basedOn w:val="774"/>
    <w:qFormat/>
    <w:pPr>
      <w:jc w:val="center"/>
      <w:spacing w:before="100" w:beforeAutospacing="1" w:after="100" w:afterAutospacing="1"/>
      <w:widowControl/>
      <w:pBdr>
        <w:top w:val="single" w:color="000000" w:sz="8" w:space="0"/>
        <w:left w:val="single" w:color="000000" w:sz="8" w:space="0"/>
        <w:right w:val="single" w:color="000000" w:sz="4" w:space="0"/>
      </w:pBdr>
    </w:pPr>
    <w:rPr>
      <w:rFonts w:ascii="Arial Unicode MS" w:hAnsi="Arial Unicode MS" w:eastAsia="Arial Unicode MS" w:cs="Arial Unicode MS"/>
      <w:b/>
      <w:bCs/>
      <w:sz w:val="24"/>
      <w:szCs w:val="24"/>
    </w:rPr>
  </w:style>
  <w:style w:type="paragraph" w:styleId="1643" w:customStyle="1">
    <w:name w:val="正文 New"/>
    <w:qFormat/>
    <w:pPr>
      <w:jc w:val="both"/>
      <w:widowControl w:val="off"/>
    </w:pPr>
    <w:rPr>
      <w:sz w:val="21"/>
      <w:szCs w:val="24"/>
    </w:rPr>
  </w:style>
  <w:style w:type="paragraph" w:styleId="1644" w:customStyle="1">
    <w:name w:val="step comment"/>
    <w:basedOn w:val="1308"/>
    <w:next w:val="1308"/>
    <w:qFormat/>
    <w:pPr>
      <w:ind w:left="2381" w:firstLine="0"/>
      <w:spacing w:before="0"/>
    </w:pPr>
    <w:rPr>
      <w:sz w:val="20"/>
    </w:rPr>
  </w:style>
  <w:style w:type="paragraph" w:styleId="1645" w:customStyle="1">
    <w:name w:val="table note"/>
    <w:basedOn w:val="1323"/>
    <w:next w:val="1323"/>
    <w:qFormat/>
    <w:pPr>
      <w:ind w:left="0"/>
      <w:tabs>
        <w:tab w:val="left" w:pos="1080" w:leader="none"/>
      </w:tabs>
    </w:pPr>
  </w:style>
  <w:style w:type="paragraph" w:styleId="1646" w:customStyle="1">
    <w:name w:val="Andy_正文"/>
    <w:basedOn w:val="774"/>
    <w:qFormat/>
    <w:pPr>
      <w:ind w:firstLine="480"/>
      <w:spacing w:line="360" w:lineRule="auto"/>
    </w:pPr>
    <w:rPr>
      <w:rFonts w:ascii="Times New Roman"/>
      <w:sz w:val="24"/>
      <w:szCs w:val="24"/>
    </w:rPr>
  </w:style>
  <w:style w:type="paragraph" w:styleId="1647" w:customStyle="1">
    <w:name w:val="文档编号"/>
    <w:basedOn w:val="774"/>
    <w:next w:val="774"/>
    <w:qFormat/>
    <w:pPr>
      <w:jc w:val="center"/>
      <w:spacing w:line="360" w:lineRule="auto"/>
    </w:pPr>
    <w:rPr>
      <w:sz w:val="20"/>
    </w:rPr>
  </w:style>
  <w:style w:type="paragraph" w:styleId="1648" w:customStyle="1">
    <w:name w:val="xl90"/>
    <w:basedOn w:val="774"/>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649" w:customStyle="1">
    <w:name w:val="样式 加粗 首行缩进:  0.85 厘米"/>
    <w:basedOn w:val="774"/>
    <w:qFormat/>
    <w:pPr>
      <w:ind w:firstLine="482"/>
      <w:spacing w:line="300" w:lineRule="auto"/>
    </w:pPr>
    <w:rPr>
      <w:rFonts w:eastAsia="幼圆"/>
      <w:b/>
      <w:bCs/>
    </w:rPr>
  </w:style>
  <w:style w:type="paragraph" w:styleId="1650" w:customStyle="1">
    <w:name w:val="xl26"/>
    <w:basedOn w:val="7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rPr>
  </w:style>
  <w:style w:type="paragraph" w:styleId="1651" w:customStyle="1">
    <w:name w:val="xl69"/>
    <w:basedOn w:val="774"/>
    <w:qFormat/>
    <w:pPr>
      <w:jc w:val="center"/>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652" w:customStyle="1">
    <w:name w:val="插图说明"/>
    <w:next w:val="774"/>
    <w:qFormat/>
    <w:pPr>
      <w:jc w:val="center"/>
      <w:spacing w:before="120" w:after="240"/>
    </w:pPr>
    <w:rPr>
      <w:rFonts w:eastAsia="KaiTi_GB2312"/>
      <w:sz w:val="24"/>
    </w:rPr>
  </w:style>
  <w:style w:type="paragraph" w:styleId="1653" w:customStyle="1">
    <w:name w:val="font8"/>
    <w:basedOn w:val="774"/>
    <w:qFormat/>
    <w:pPr>
      <w:jc w:val="left"/>
      <w:spacing w:before="100" w:beforeAutospacing="1" w:after="100" w:afterAutospacing="1"/>
      <w:widowControl/>
    </w:pPr>
    <w:rPr>
      <w:rFonts w:hint="eastAsia" w:ascii="黑体" w:hAnsi="Arial Unicode MS" w:eastAsia="黑体"/>
      <w:sz w:val="36"/>
      <w:szCs w:val="36"/>
    </w:rPr>
  </w:style>
  <w:style w:type="paragraph" w:styleId="1654" w:customStyle="1">
    <w:name w:val="仿宋正文"/>
    <w:basedOn w:val="774"/>
    <w:qFormat/>
    <w:pPr>
      <w:ind w:firstLine="200"/>
      <w:spacing w:line="360" w:lineRule="auto"/>
    </w:pPr>
    <w:rPr>
      <w:rFonts w:hint="eastAsia" w:ascii="仿宋_GB2312" w:eastAsia="仿宋_GB2312"/>
      <w:sz w:val="24"/>
    </w:rPr>
  </w:style>
  <w:style w:type="paragraph" w:styleId="1655" w:customStyle="1">
    <w:name w:val="xl136"/>
    <w:basedOn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656" w:customStyle="1">
    <w:name w:val="xl81"/>
    <w:basedOn w:val="774"/>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657" w:customStyle="1">
    <w:name w:val="main3"/>
    <w:basedOn w:val="774"/>
    <w:qFormat/>
    <w:pPr>
      <w:jc w:val="left"/>
      <w:spacing w:before="100" w:beforeAutospacing="1" w:after="100" w:afterAutospacing="1"/>
      <w:widowControl/>
    </w:pPr>
    <w:rPr>
      <w:rFonts w:ascii="Arial Unicode MS" w:hAnsi="Arial Unicode MS"/>
      <w:color w:val="000000"/>
      <w:sz w:val="14"/>
      <w:szCs w:val="14"/>
    </w:rPr>
  </w:style>
  <w:style w:type="paragraph" w:styleId="1658" w:customStyle="1">
    <w:name w:val="1"/>
    <w:basedOn w:val="774"/>
    <w:next w:val="1245"/>
    <w:qFormat/>
    <w:pPr>
      <w:jc w:val="left"/>
      <w:spacing w:before="100" w:beforeAutospacing="1" w:after="100" w:afterAutospacing="1"/>
      <w:widowControl/>
    </w:pPr>
    <w:rPr>
      <w:rFonts w:hAnsi="宋体"/>
      <w:sz w:val="24"/>
      <w:szCs w:val="24"/>
    </w:rPr>
  </w:style>
  <w:style w:type="paragraph" w:styleId="1659" w:customStyle="1">
    <w:name w:val="06正文"/>
    <w:basedOn w:val="774"/>
    <w:qFormat/>
    <w:pPr>
      <w:ind w:firstLine="420"/>
      <w:spacing w:line="360" w:lineRule="auto"/>
      <w:widowControl/>
    </w:pPr>
    <w:rPr>
      <w:rFonts w:hAnsi="宋体"/>
      <w:szCs w:val="21"/>
    </w:rPr>
  </w:style>
  <w:style w:type="paragraph" w:styleId="1660" w:customStyle="1">
    <w:name w:val="修订1"/>
    <w:uiPriority w:val="99"/>
    <w:unhideWhenUsed/>
    <w:qFormat/>
    <w:rPr>
      <w:rFonts w:ascii="宋体"/>
      <w:sz w:val="34"/>
    </w:rPr>
  </w:style>
  <w:style w:type="character" w:styleId="1661" w:customStyle="1">
    <w:name w:val="hover26"/>
    <w:qFormat/>
  </w:style>
  <w:style w:type="character" w:styleId="1662" w:customStyle="1">
    <w:name w:val="hover27"/>
    <w:qFormat/>
    <w:rPr>
      <w:color w:val="315efb"/>
    </w:rPr>
  </w:style>
  <w:style w:type="character" w:styleId="1663" w:customStyle="1">
    <w:name w:val="hover28"/>
    <w:qFormat/>
    <w:rPr>
      <w:color w:val="315efb"/>
    </w:rPr>
  </w:style>
  <w:style w:type="character" w:styleId="1664" w:customStyle="1">
    <w:name w:val="hover29"/>
    <w:qFormat/>
    <w:rPr>
      <w:color w:val="315efb"/>
      <w:shd w:val="clear" w:color="auto" w:fill="f0f3fd"/>
    </w:rPr>
  </w:style>
  <w:style w:type="character" w:styleId="1665" w:customStyle="1">
    <w:name w:val="c-icon30"/>
    <w:qFormat/>
  </w:style>
  <w:style w:type="character" w:styleId="1666" w:customStyle="1">
    <w:name w:val="content-right_8zs401"/>
    <w:qFormat/>
  </w:style>
  <w:style w:type="character" w:styleId="1667" w:customStyle="1">
    <w:name w:val="hover25"/>
    <w:qFormat/>
    <w:rPr>
      <w:color w:val="315efb"/>
    </w:rPr>
  </w:style>
  <w:style w:type="character" w:styleId="1668" w:customStyle="1">
    <w:name w:val="hover24"/>
    <w:qFormat/>
    <w:rPr>
      <w:color w:val="315efb"/>
    </w:rPr>
  </w:style>
  <w:style w:type="character" w:styleId="1669" w:customStyle="1">
    <w:name w:val="c-icon28"/>
    <w:qFormat/>
  </w:style>
  <w:style w:type="character" w:styleId="1670" w:customStyle="1">
    <w:name w:val="c-icon32"/>
    <w:qFormat/>
  </w:style>
  <w:style w:type="character" w:styleId="1671" w:customStyle="1">
    <w:name w:val="hover30"/>
    <w:qFormat/>
  </w:style>
  <w:style w:type="character" w:styleId="1672" w:customStyle="1">
    <w:name w:val="hover31"/>
    <w:qFormat/>
    <w:rPr>
      <w:color w:val="315efb"/>
    </w:rPr>
  </w:style>
  <w:style w:type="character" w:styleId="1673" w:customStyle="1">
    <w:name w:val="hover"/>
    <w:qFormat/>
    <w:rPr>
      <w:color w:val="315efb"/>
    </w:rPr>
  </w:style>
  <w:style w:type="character" w:styleId="1674" w:customStyle="1">
    <w:name w:val="hover1"/>
    <w:qFormat/>
  </w:style>
  <w:style w:type="character" w:styleId="1675" w:customStyle="1">
    <w:name w:val="hover2"/>
    <w:qFormat/>
    <w:rPr>
      <w:color w:val="315efb"/>
    </w:rPr>
  </w:style>
  <w:style w:type="character" w:styleId="1676" w:customStyle="1">
    <w:name w:val="hover3"/>
    <w:qFormat/>
    <w:rPr>
      <w:color w:val="315efb"/>
      <w:shd w:val="clear" w:color="auto" w:fill="f0f3fd"/>
    </w:rPr>
  </w:style>
  <w:style w:type="table" w:styleId="1677" w:customStyle="1">
    <w:name w:val="网格型浅色1"/>
    <w:basedOn w:val="1019"/>
    <w:uiPriority w:val="40"/>
    <w:qFormat/>
    <w:rPr>
      <w:sz w:val="21"/>
      <w:szCs w:val="22"/>
    </w:rPr>
    <w:tblPr>
      <w:tblCellMar>
        <w:left w:w="0" w:type="dxa"/>
        <w:top w:w="0" w:type="dxa"/>
        <w:right w:w="0" w:type="dxa"/>
        <w:bottom w:w="0" w:type="dxa"/>
      </w:tblCellMar>
    </w:tblPr>
  </w:style>
  <w:style w:type="paragraph" w:styleId="1678" w:customStyle="1">
    <w:name w:val="正文 A"/>
    <w:basedOn w:val="774"/>
    <w:qFormat/>
    <w:rPr>
      <w:rFonts w:eastAsia="Arial Unicode MS" w:cs="Arial Unicode MS"/>
      <w:color w:val="000000"/>
    </w:rPr>
  </w:style>
  <w:style w:type="paragraph" w:styleId="1679" w:customStyle="1">
    <w:name w:val="日期1"/>
    <w:basedOn w:val="774"/>
    <w:next w:val="774"/>
    <w:qFormat/>
    <w:rPr>
      <w:rFonts w:hAnsi="宋体"/>
      <w:sz w:val="24"/>
    </w:rPr>
  </w:style>
  <w:style w:type="character" w:styleId="1680" w:customStyle="1">
    <w:name w:val="NormalCharacter"/>
    <w:qFormat/>
  </w:style>
  <w:style w:type="character" w:styleId="1681" w:customStyle="1">
    <w:name w:val="正文文本缩进 Char"/>
    <w:basedOn w:val="775"/>
    <w:link w:val="830"/>
    <w:qFormat/>
    <w:rPr>
      <w:sz w:val="21"/>
      <w:szCs w:val="24"/>
    </w:rPr>
  </w:style>
  <w:style w:type="character" w:styleId="1682" w:customStyle="1">
    <w:name w:val="正文文本 Char1"/>
    <w:basedOn w:val="775"/>
    <w:link w:val="829"/>
    <w:uiPriority w:val="99"/>
    <w:qFormat/>
    <w:rPr>
      <w:szCs w:val="24"/>
    </w:rPr>
  </w:style>
  <w:style w:type="character" w:styleId="1683" w:customStyle="1">
    <w:name w:val="日期 Char"/>
    <w:basedOn w:val="775"/>
    <w:link w:val="835"/>
    <w:qFormat/>
    <w:rPr>
      <w:rFonts w:ascii="宋体" w:hAnsi="宋体" w:eastAsia="KaiTi_GB2312"/>
      <w:sz w:val="34"/>
    </w:rPr>
  </w:style>
  <w:style w:type="character" w:styleId="1684" w:customStyle="1">
    <w:name w:val="正文文本缩进 3 Char"/>
    <w:basedOn w:val="775"/>
    <w:link w:val="846"/>
    <w:semiHidden/>
    <w:qFormat/>
    <w:rPr>
      <w:sz w:val="24"/>
      <w:szCs w:val="24"/>
    </w:rPr>
  </w:style>
  <w:style w:type="character" w:styleId="1685" w:customStyle="1">
    <w:name w:val="批注框文本 Char"/>
    <w:basedOn w:val="775"/>
    <w:link w:val="837"/>
    <w:uiPriority w:val="99"/>
    <w:semiHidden/>
    <w:rPr>
      <w:rFonts w:ascii="宋体"/>
      <w:sz w:val="18"/>
      <w:szCs w:val="18"/>
    </w:rPr>
  </w:style>
  <w:style w:type="character" w:styleId="1686" w:customStyle="1">
    <w:name w:val="批注文字 Char"/>
    <w:basedOn w:val="775"/>
    <w:link w:val="828"/>
    <w:uiPriority w:val="99"/>
    <w:semiHidden/>
    <w:rPr>
      <w:rFonts w:ascii="宋体"/>
      <w:sz w:val="34"/>
    </w:rPr>
  </w:style>
  <w:style w:type="character" w:styleId="1687" w:customStyle="1">
    <w:name w:val="批注主题 Char"/>
    <w:basedOn w:val="1686"/>
    <w:link w:val="852"/>
    <w:uiPriority w:val="99"/>
    <w:semiHidden/>
    <w:rPr>
      <w:rFonts w:ascii="宋体"/>
      <w:b/>
      <w:bCs/>
      <w:sz w:val="34"/>
    </w:rPr>
  </w:style>
  <w:style w:type="paragraph" w:styleId="1688" w:customStyle="1">
    <w:name w:val="纯文本6"/>
    <w:basedOn w:val="774"/>
    <w:qFormat/>
    <w:rPr>
      <w:rFonts w:hAnsi="Courier New" w:eastAsia="KaiTi_GB2312"/>
      <w:sz w:val="26"/>
    </w:rPr>
  </w:style>
  <w:style w:type="character" w:styleId="1689" w:customStyle="1">
    <w:name w:val="纯文本 Char"/>
    <w:link w:val="833"/>
    <w:qFormat/>
    <w:rPr>
      <w:rFonts w:ascii="宋体" w:hAnsi="Courier New" w:eastAsia="KaiTi_GB2312"/>
      <w:sz w:val="28"/>
    </w:rPr>
  </w:style>
  <w:style w:type="paragraph" w:styleId="1690" w:customStyle="1">
    <w:name w:val="Header"/>
    <w:basedOn w:val="774"/>
    <w:link w:val="1691"/>
    <w:uiPriority w:val="99"/>
    <w:unhideWhenUsed/>
    <w:pPr>
      <w:jc w:val="center"/>
      <w:tabs>
        <w:tab w:val="center" w:pos="4153" w:leader="none"/>
        <w:tab w:val="right" w:pos="8306" w:leader="none"/>
      </w:tabs>
      <w:pBdr>
        <w:bottom w:val="single" w:color="auto" w:sz="6" w:space="1"/>
      </w:pBdr>
    </w:pPr>
    <w:rPr>
      <w:sz w:val="18"/>
      <w:szCs w:val="18"/>
    </w:rPr>
  </w:style>
  <w:style w:type="character" w:styleId="1691" w:customStyle="1">
    <w:name w:val="页眉 Char1"/>
    <w:basedOn w:val="775"/>
    <w:link w:val="1690"/>
    <w:uiPriority w:val="99"/>
    <w:semiHidden/>
    <w:rPr>
      <w:rFonts w:ascii="宋体"/>
      <w:sz w:val="18"/>
      <w:szCs w:val="18"/>
    </w:rPr>
  </w:style>
  <w:style w:type="character" w:styleId="1692" w:customStyle="1">
    <w:name w:val="标题 2 Char3"/>
    <w:basedOn w:val="775"/>
    <w:link w:val="778"/>
    <w:uiPriority w:val="9"/>
    <w:semiHidden/>
    <w:rPr>
      <w:rFonts w:asciiTheme="majorHAnsi" w:hAnsiTheme="majorHAnsi" w:eastAsiaTheme="majorEastAsia" w:cstheme="majorBidi"/>
      <w:b/>
      <w:bCs/>
      <w:sz w:val="32"/>
      <w:szCs w:val="32"/>
    </w:rPr>
  </w:style>
  <w:style w:type="paragraph" w:styleId="1693" w:customStyle="1">
    <w:name w:val="*正文"/>
    <w:basedOn w:val="774"/>
    <w:qFormat/>
    <w:pPr>
      <w:ind w:firstLine="200"/>
      <w:jc w:val="left"/>
      <w:spacing w:line="360" w:lineRule="auto"/>
      <w:widowControl/>
    </w:pPr>
    <w:rPr>
      <w:rFonts w:ascii="仿宋_GB2312" w:hAnsi="宋体"/>
      <w:color w:val="000000"/>
      <w:sz w:val="24"/>
      <w:szCs w:val="28"/>
    </w:rPr>
  </w:style>
  <w:style w:type="paragraph" w:styleId="1694" w:customStyle="1">
    <w:name w:val="Footer"/>
    <w:basedOn w:val="774"/>
    <w:link w:val="1695"/>
    <w:uiPriority w:val="99"/>
    <w:unhideWhenUsed/>
    <w:pPr>
      <w:jc w:val="left"/>
      <w:tabs>
        <w:tab w:val="center" w:pos="4153" w:leader="none"/>
        <w:tab w:val="right" w:pos="8306" w:leader="none"/>
      </w:tabs>
    </w:pPr>
    <w:rPr>
      <w:sz w:val="18"/>
      <w:szCs w:val="18"/>
    </w:rPr>
  </w:style>
  <w:style w:type="character" w:styleId="1695" w:customStyle="1">
    <w:name w:val="页脚 Char2"/>
    <w:basedOn w:val="775"/>
    <w:link w:val="1694"/>
    <w:uiPriority w:val="99"/>
    <w:semiHidden/>
    <w:rPr>
      <w:rFonts w:ascii="宋体"/>
      <w:sz w:val="18"/>
      <w:szCs w:val="18"/>
    </w:rPr>
  </w:style>
  <w:style w:type="character" w:styleId="1696" w:customStyle="1">
    <w:name w:val="无间隔 Char"/>
    <w:basedOn w:val="775"/>
    <w:link w:val="871"/>
    <w:uiPriority w:val="1"/>
  </w:style>
  <w:style w:type="paragraph" w:styleId="1697">
    <w:name w:val="Header"/>
    <w:basedOn w:val="774"/>
    <w:link w:val="1698"/>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698" w:customStyle="1">
    <w:name w:val="页眉 Char2"/>
    <w:basedOn w:val="775"/>
    <w:link w:val="1697"/>
    <w:uiPriority w:val="99"/>
    <w:semiHidden/>
    <w:rPr>
      <w:rFonts w:ascii="宋体"/>
      <w:sz w:val="18"/>
      <w:szCs w:val="18"/>
    </w:rPr>
  </w:style>
  <w:style w:type="paragraph" w:styleId="1699">
    <w:name w:val="Footer"/>
    <w:basedOn w:val="774"/>
    <w:link w:val="1700"/>
    <w:uiPriority w:val="99"/>
    <w:semiHidden/>
    <w:unhideWhenUsed/>
    <w:pPr>
      <w:jc w:val="left"/>
      <w:tabs>
        <w:tab w:val="center" w:pos="4153" w:leader="none"/>
        <w:tab w:val="right" w:pos="8306" w:leader="none"/>
      </w:tabs>
    </w:pPr>
    <w:rPr>
      <w:sz w:val="18"/>
      <w:szCs w:val="18"/>
    </w:rPr>
  </w:style>
  <w:style w:type="character" w:styleId="1700" w:customStyle="1">
    <w:name w:val="页脚 Char3"/>
    <w:basedOn w:val="775"/>
    <w:link w:val="1699"/>
    <w:uiPriority w:val="99"/>
    <w:semiHidden/>
    <w:rPr>
      <w:rFonts w:ascii="宋体"/>
      <w:sz w:val="18"/>
      <w:szCs w:val="18"/>
    </w:rPr>
  </w:style>
  <w:style w:type="character" w:styleId="1701">
    <w:name w:val="Emphasis"/>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hyperlink" Target="http://jszfcg.jsczt.cn/&#65289;&#33719;&#21462;&#25307;&#26631;&#25991;&#20214;&#65292;&#24182;&#20110;2025-08-29%2013:30" TargetMode="External"/><Relationship Id="rId18" Type="http://schemas.openxmlformats.org/officeDocument/2006/relationships/hyperlink" Target="https://czju.suzhou.gov.cn/zfcg/html/content/20231220161910031.shtml" TargetMode="External"/><Relationship Id="rId19" Type="http://schemas.openxmlformats.org/officeDocument/2006/relationships/hyperlink" Target="https://baike.baidu.com/item/%E5%8D%95%E4%BD%8D/32292"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B41C7-AA11-4203-8548-851EED89A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dc:title>
  <dc:creator>高</dc:creator>
  <cp:lastModifiedBy>黄彬</cp:lastModifiedBy>
  <cp:revision>8</cp:revision>
  <dcterms:created xsi:type="dcterms:W3CDTF">2026-01-08T10:34:00Z</dcterms:created>
  <dcterms:modified xsi:type="dcterms:W3CDTF">2026-01-12T07:58:22Z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9EB4979D50024069AE9946FAFF6C58C0_13</vt:lpwstr>
  </property>
  <property fmtid="{D5CDD505-2E9C-101B-9397-08002B2CF9AE}" pid="4" name="KSOTemplateDocerSaveRecord">
    <vt:lpwstr>eyJoZGlkIjoiOThlNTA0MjU1YzVhYmEwOWQ3YThlMjUxNmJiMjgwODIiLCJ1c2VySWQiOiIzMDQ5NzczNTAifQ==</vt:lpwstr>
  </property>
</Properties>
</file>